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F4" w:rsidRPr="00125D21" w:rsidRDefault="00EA44F4" w:rsidP="00EA44F4">
      <w:pPr>
        <w:jc w:val="center"/>
        <w:rPr>
          <w:b/>
          <w:bCs/>
          <w:u w:val="single"/>
        </w:rPr>
      </w:pPr>
      <w:r w:rsidRPr="00125D21">
        <w:rPr>
          <w:b/>
          <w:bCs/>
          <w:u w:val="single"/>
        </w:rPr>
        <w:t>ПОЛОЖЕНИЕ</w:t>
      </w:r>
    </w:p>
    <w:p w:rsidR="00EA44F4" w:rsidRPr="00845014" w:rsidRDefault="00EA44F4" w:rsidP="00845014">
      <w:pPr>
        <w:jc w:val="center"/>
        <w:rPr>
          <w:b/>
          <w:bCs/>
        </w:rPr>
      </w:pPr>
      <w:r w:rsidRPr="00125D21">
        <w:rPr>
          <w:b/>
          <w:bCs/>
          <w:u w:val="single"/>
        </w:rPr>
        <w:t>о конкурс</w:t>
      </w:r>
      <w:r w:rsidR="00845014" w:rsidRPr="00125D21">
        <w:rPr>
          <w:b/>
          <w:bCs/>
          <w:u w:val="single"/>
        </w:rPr>
        <w:t>е</w:t>
      </w:r>
      <w:r w:rsidRPr="00125D21">
        <w:rPr>
          <w:b/>
          <w:bCs/>
          <w:u w:val="single"/>
        </w:rPr>
        <w:t xml:space="preserve"> </w:t>
      </w:r>
      <w:r w:rsidR="00125D21" w:rsidRPr="00125D21">
        <w:rPr>
          <w:b/>
          <w:bCs/>
          <w:u w:val="single"/>
        </w:rPr>
        <w:t>«Экспортер года»</w:t>
      </w:r>
    </w:p>
    <w:p w:rsidR="00EA44F4" w:rsidRPr="00495A85" w:rsidRDefault="00EA44F4" w:rsidP="00EA44F4">
      <w:pPr>
        <w:jc w:val="both"/>
      </w:pPr>
    </w:p>
    <w:p w:rsidR="00EA44F4" w:rsidRDefault="00EA44F4" w:rsidP="00A0615D">
      <w:pPr>
        <w:pStyle w:val="a3"/>
        <w:numPr>
          <w:ilvl w:val="0"/>
          <w:numId w:val="3"/>
        </w:numPr>
        <w:jc w:val="center"/>
        <w:rPr>
          <w:b/>
        </w:rPr>
      </w:pPr>
      <w:r w:rsidRPr="00A0615D">
        <w:rPr>
          <w:b/>
        </w:rPr>
        <w:t>Общие условия</w:t>
      </w:r>
    </w:p>
    <w:p w:rsidR="0097267F" w:rsidRDefault="0097267F" w:rsidP="00EA44F4">
      <w:pPr>
        <w:ind w:firstLine="708"/>
        <w:jc w:val="both"/>
        <w:rPr>
          <w:bCs/>
        </w:rPr>
      </w:pPr>
      <w:r w:rsidRPr="0097267F">
        <w:rPr>
          <w:bCs/>
        </w:rPr>
        <w:t xml:space="preserve">Конкурс проводится Министерством экономики Республики Татарстан, Некоммерческой </w:t>
      </w:r>
      <w:proofErr w:type="spellStart"/>
      <w:r w:rsidRPr="0097267F">
        <w:rPr>
          <w:bCs/>
        </w:rPr>
        <w:t>микрокредитной</w:t>
      </w:r>
      <w:proofErr w:type="spellEnd"/>
      <w:r w:rsidRPr="0097267F">
        <w:rPr>
          <w:bCs/>
        </w:rPr>
        <w:t xml:space="preserve"> компанией </w:t>
      </w:r>
      <w:r w:rsidR="00A9533D">
        <w:rPr>
          <w:bCs/>
        </w:rPr>
        <w:t>«</w:t>
      </w:r>
      <w:r w:rsidRPr="0097267F">
        <w:rPr>
          <w:bCs/>
        </w:rPr>
        <w:t>Фонд поддержки предпринимательства Республики Татарстан</w:t>
      </w:r>
      <w:r w:rsidR="00A9533D">
        <w:rPr>
          <w:bCs/>
        </w:rPr>
        <w:t>»</w:t>
      </w:r>
      <w:r w:rsidRPr="0097267F">
        <w:rPr>
          <w:bCs/>
        </w:rPr>
        <w:t>, Центром поддержки экспорта Республики Татарстан и Торгово-промышленной палатой Республики Татарстан (ТПП РТ).</w:t>
      </w:r>
    </w:p>
    <w:p w:rsidR="00EA44F4" w:rsidRPr="00A0615D" w:rsidRDefault="00EA44F4" w:rsidP="00EA44F4">
      <w:pPr>
        <w:ind w:firstLine="708"/>
        <w:jc w:val="both"/>
      </w:pPr>
      <w:r w:rsidRPr="00A0615D">
        <w:t>Цель конкурса – содействие развитию</w:t>
      </w:r>
      <w:r w:rsidR="006F0CD8">
        <w:t xml:space="preserve"> внешнеэкономической деятельности </w:t>
      </w:r>
      <w:r w:rsidRPr="00A0615D">
        <w:t xml:space="preserve"> предпринимат</w:t>
      </w:r>
      <w:r w:rsidR="006F0CD8">
        <w:t xml:space="preserve">елей </w:t>
      </w:r>
      <w:r w:rsidRPr="00A0615D">
        <w:t xml:space="preserve"> Республик</w:t>
      </w:r>
      <w:r w:rsidR="006F0CD8">
        <w:t>и</w:t>
      </w:r>
      <w:r w:rsidRPr="00A0615D">
        <w:t xml:space="preserve"> Татарстан, обеспечение возможности предпринимателям представить лучшие образцы</w:t>
      </w:r>
      <w:r w:rsidR="006F0CD8">
        <w:t xml:space="preserve"> </w:t>
      </w:r>
      <w:r w:rsidR="006F0CD8" w:rsidRPr="00A0615D">
        <w:t>отечественн</w:t>
      </w:r>
      <w:r w:rsidR="006F0CD8">
        <w:t>ой</w:t>
      </w:r>
      <w:r w:rsidRPr="00A0615D">
        <w:t xml:space="preserve"> продукции и услуг. </w:t>
      </w:r>
    </w:p>
    <w:p w:rsidR="00EA44F4" w:rsidRPr="00A0615D" w:rsidRDefault="00EA44F4" w:rsidP="00EA44F4">
      <w:pPr>
        <w:ind w:firstLine="708"/>
        <w:jc w:val="both"/>
      </w:pPr>
      <w:r w:rsidRPr="00A0615D">
        <w:t>Важнейшими функциями конкурса являются</w:t>
      </w:r>
      <w:r w:rsidR="006F0CD8">
        <w:t xml:space="preserve"> выявление </w:t>
      </w:r>
      <w:r w:rsidR="006F0CD8" w:rsidRPr="00AD0359">
        <w:t>наиболее успешн</w:t>
      </w:r>
      <w:r w:rsidR="001850A7" w:rsidRPr="00AD0359">
        <w:t>ы</w:t>
      </w:r>
      <w:r w:rsidR="00E27761" w:rsidRPr="00AD0359">
        <w:t>х</w:t>
      </w:r>
      <w:r w:rsidR="006F0CD8" w:rsidRPr="00AD0359">
        <w:t xml:space="preserve"> предприяти</w:t>
      </w:r>
      <w:r w:rsidR="00E27761" w:rsidRPr="00AD0359">
        <w:t>й</w:t>
      </w:r>
      <w:r w:rsidR="006F0CD8" w:rsidRPr="00AD0359">
        <w:t xml:space="preserve"> раб</w:t>
      </w:r>
      <w:r w:rsidR="00E27761" w:rsidRPr="00AD0359">
        <w:t>отающих</w:t>
      </w:r>
      <w:r w:rsidR="006F0CD8" w:rsidRPr="00AD0359">
        <w:t xml:space="preserve"> в</w:t>
      </w:r>
      <w:r w:rsidR="00E27761" w:rsidRPr="00AD0359">
        <w:t xml:space="preserve"> сфере экспорта продукции,</w:t>
      </w:r>
      <w:r w:rsidRPr="00AD0359">
        <w:t xml:space="preserve"> пропаганда идеи социальной ответственности</w:t>
      </w:r>
      <w:r w:rsidRPr="00A0615D">
        <w:t xml:space="preserve"> бизнеса, укрепление традиций российского предпринимательства, формирование уважительного отношения общества к бизнесу.</w:t>
      </w:r>
    </w:p>
    <w:p w:rsidR="00EA44F4" w:rsidRPr="00A0615D" w:rsidRDefault="00EA44F4" w:rsidP="00EA44F4">
      <w:pPr>
        <w:ind w:firstLine="708"/>
        <w:jc w:val="both"/>
      </w:pPr>
    </w:p>
    <w:p w:rsidR="00EA44F4" w:rsidRPr="00A0615D" w:rsidRDefault="00EA44F4" w:rsidP="00EA44F4">
      <w:pPr>
        <w:pStyle w:val="a3"/>
        <w:ind w:left="0"/>
        <w:jc w:val="center"/>
        <w:rPr>
          <w:b/>
        </w:rPr>
      </w:pPr>
      <w:r w:rsidRPr="00A0615D">
        <w:rPr>
          <w:b/>
        </w:rPr>
        <w:t>2. Условия и порядок проведения конкурса</w:t>
      </w:r>
    </w:p>
    <w:p w:rsidR="00EA44F4" w:rsidRPr="00205C1B" w:rsidRDefault="00EA44F4" w:rsidP="00EA44F4">
      <w:pPr>
        <w:pStyle w:val="a3"/>
        <w:ind w:left="-12" w:firstLine="721"/>
        <w:jc w:val="both"/>
        <w:rPr>
          <w:b/>
          <w:bCs/>
        </w:rPr>
      </w:pPr>
      <w:r w:rsidRPr="00A0615D">
        <w:rPr>
          <w:bCs/>
        </w:rPr>
        <w:t>Прием документов</w:t>
      </w:r>
      <w:r w:rsidR="00205C1B">
        <w:rPr>
          <w:bCs/>
        </w:rPr>
        <w:t xml:space="preserve"> для участия в конкурс</w:t>
      </w:r>
      <w:r w:rsidR="00845014">
        <w:rPr>
          <w:bCs/>
        </w:rPr>
        <w:t>е</w:t>
      </w:r>
      <w:r w:rsidRPr="00A0615D">
        <w:rPr>
          <w:bCs/>
        </w:rPr>
        <w:t xml:space="preserve"> </w:t>
      </w:r>
      <w:r w:rsidR="00E7400E">
        <w:rPr>
          <w:bCs/>
        </w:rPr>
        <w:t xml:space="preserve">производиться </w:t>
      </w:r>
      <w:r w:rsidRPr="00AD0359">
        <w:rPr>
          <w:b/>
          <w:bCs/>
        </w:rPr>
        <w:t xml:space="preserve">до </w:t>
      </w:r>
      <w:r w:rsidR="00B720B6">
        <w:rPr>
          <w:b/>
          <w:bCs/>
        </w:rPr>
        <w:t>30</w:t>
      </w:r>
      <w:r w:rsidR="00AD0359" w:rsidRPr="00AD0359">
        <w:rPr>
          <w:b/>
          <w:bCs/>
        </w:rPr>
        <w:t xml:space="preserve"> </w:t>
      </w:r>
      <w:r w:rsidR="00070CF2">
        <w:rPr>
          <w:b/>
          <w:bCs/>
        </w:rPr>
        <w:t>ноября</w:t>
      </w:r>
      <w:r w:rsidR="00AD0359" w:rsidRPr="00AD0359">
        <w:rPr>
          <w:b/>
          <w:bCs/>
        </w:rPr>
        <w:t xml:space="preserve"> </w:t>
      </w:r>
      <w:r w:rsidRPr="00AD0359">
        <w:rPr>
          <w:b/>
          <w:bCs/>
        </w:rPr>
        <w:t>201</w:t>
      </w:r>
      <w:r w:rsidR="00B720B6">
        <w:rPr>
          <w:b/>
          <w:bCs/>
        </w:rPr>
        <w:t>8</w:t>
      </w:r>
      <w:r w:rsidRPr="00205C1B">
        <w:rPr>
          <w:b/>
          <w:bCs/>
        </w:rPr>
        <w:t xml:space="preserve"> года.</w:t>
      </w:r>
    </w:p>
    <w:p w:rsidR="00EA44F4" w:rsidRPr="00A0615D" w:rsidRDefault="00EA44F4" w:rsidP="00EA44F4">
      <w:pPr>
        <w:pStyle w:val="a3"/>
        <w:ind w:left="0" w:firstLine="12"/>
        <w:jc w:val="both"/>
      </w:pPr>
      <w:r w:rsidRPr="00A0615D">
        <w:t xml:space="preserve">К участию в конкурсе приглашаются </w:t>
      </w:r>
      <w:r w:rsidR="00E7400E">
        <w:t>Т</w:t>
      </w:r>
      <w:r w:rsidRPr="00A0615D">
        <w:t>атарстанские предприятия-экспортеры</w:t>
      </w:r>
      <w:r w:rsidR="00485C01">
        <w:t xml:space="preserve"> </w:t>
      </w:r>
      <w:r w:rsidR="00485C01" w:rsidRPr="00070CF2">
        <w:rPr>
          <w:b/>
          <w:u w:val="single"/>
        </w:rPr>
        <w:t>субъекты малого и среднего бизнеса</w:t>
      </w:r>
      <w:r w:rsidR="00070CF2">
        <w:t xml:space="preserve"> (согл</w:t>
      </w:r>
      <w:bookmarkStart w:id="0" w:name="_GoBack"/>
      <w:bookmarkEnd w:id="0"/>
      <w:r w:rsidR="00070CF2">
        <w:t xml:space="preserve">асно </w:t>
      </w:r>
      <w:r w:rsidR="00070CF2" w:rsidRPr="00070CF2">
        <w:t>Федеральн</w:t>
      </w:r>
      <w:r w:rsidR="00070CF2">
        <w:t>ого</w:t>
      </w:r>
      <w:r w:rsidR="00070CF2" w:rsidRPr="00070CF2">
        <w:t xml:space="preserve"> закон</w:t>
      </w:r>
      <w:r w:rsidR="00070CF2">
        <w:t xml:space="preserve">а </w:t>
      </w:r>
      <w:r w:rsidR="00070CF2">
        <w:rPr>
          <w:color w:val="000000"/>
          <w:shd w:val="clear" w:color="auto" w:fill="FFFFFF"/>
        </w:rPr>
        <w:t>№</w:t>
      </w:r>
      <w:r w:rsidR="00070CF2" w:rsidRPr="00070CF2">
        <w:rPr>
          <w:color w:val="000000"/>
          <w:shd w:val="clear" w:color="auto" w:fill="FFFFFF"/>
        </w:rPr>
        <w:t xml:space="preserve"> 209-ФЗ</w:t>
      </w:r>
      <w:r w:rsidR="00070CF2">
        <w:rPr>
          <w:color w:val="000000"/>
          <w:shd w:val="clear" w:color="auto" w:fill="FFFFFF"/>
        </w:rPr>
        <w:t xml:space="preserve"> от </w:t>
      </w:r>
      <w:r w:rsidR="00070CF2" w:rsidRPr="00070CF2">
        <w:rPr>
          <w:color w:val="000000"/>
          <w:shd w:val="clear" w:color="auto" w:fill="FFFFFF"/>
        </w:rPr>
        <w:t>24 июля 2007 года</w:t>
      </w:r>
      <w:r w:rsidRPr="00A0615D">
        <w:t>.</w:t>
      </w:r>
      <w:r w:rsidR="00070CF2">
        <w:t>)</w:t>
      </w:r>
      <w:r w:rsidRPr="00A0615D">
        <w:t xml:space="preserve"> </w:t>
      </w:r>
    </w:p>
    <w:p w:rsidR="00EA44F4" w:rsidRPr="00A0615D" w:rsidRDefault="00EA44F4" w:rsidP="00EA44F4">
      <w:pPr>
        <w:pStyle w:val="a5"/>
        <w:ind w:left="0" w:firstLine="709"/>
        <w:jc w:val="both"/>
        <w:rPr>
          <w:szCs w:val="24"/>
        </w:rPr>
      </w:pPr>
      <w:r w:rsidRPr="00A0615D">
        <w:rPr>
          <w:szCs w:val="24"/>
        </w:rPr>
        <w:t>Предприятие-конкурсант не может участвовать в более чем одной номинации конкурса.</w:t>
      </w:r>
    </w:p>
    <w:p w:rsidR="00EA44F4" w:rsidRPr="00A0615D" w:rsidRDefault="00EA44F4" w:rsidP="00EA44F4">
      <w:pPr>
        <w:pStyle w:val="a3"/>
        <w:ind w:left="-12" w:firstLine="720"/>
        <w:jc w:val="both"/>
        <w:rPr>
          <w:b/>
          <w:bCs/>
        </w:rPr>
      </w:pPr>
      <w:r w:rsidRPr="00A0615D">
        <w:rPr>
          <w:b/>
          <w:bCs/>
        </w:rPr>
        <w:t>Устанавливаются следующие основные номинации:</w:t>
      </w:r>
    </w:p>
    <w:p w:rsidR="00E7400E" w:rsidRDefault="00E7400E" w:rsidP="00EA44F4">
      <w:pPr>
        <w:ind w:left="540" w:hanging="180"/>
        <w:jc w:val="both"/>
        <w:rPr>
          <w:u w:val="single"/>
        </w:rPr>
      </w:pPr>
    </w:p>
    <w:p w:rsidR="00EA44F4" w:rsidRPr="00A0615D" w:rsidRDefault="00EA44F4" w:rsidP="00EA44F4">
      <w:pPr>
        <w:ind w:left="540" w:hanging="180"/>
        <w:jc w:val="both"/>
        <w:rPr>
          <w:u w:val="single"/>
        </w:rPr>
      </w:pPr>
      <w:r w:rsidRPr="00A0615D">
        <w:rPr>
          <w:u w:val="single"/>
        </w:rPr>
        <w:t xml:space="preserve">«Лучшее предприятие-экспортер»: </w:t>
      </w:r>
    </w:p>
    <w:p w:rsidR="00EA44F4" w:rsidRPr="00A0615D" w:rsidRDefault="00EA44F4" w:rsidP="00EA44F4">
      <w:pPr>
        <w:numPr>
          <w:ilvl w:val="0"/>
          <w:numId w:val="1"/>
        </w:numPr>
        <w:jc w:val="both"/>
      </w:pPr>
      <w:r w:rsidRPr="00A0615D">
        <w:t>в сфере промышленного производства</w:t>
      </w:r>
    </w:p>
    <w:p w:rsidR="00EA44F4" w:rsidRPr="00A0615D" w:rsidRDefault="00EA44F4" w:rsidP="00EA44F4">
      <w:pPr>
        <w:numPr>
          <w:ilvl w:val="0"/>
          <w:numId w:val="1"/>
        </w:numPr>
        <w:jc w:val="both"/>
      </w:pPr>
      <w:r w:rsidRPr="00A0615D">
        <w:t>в сфере производства потребительской продукции</w:t>
      </w:r>
    </w:p>
    <w:p w:rsidR="00EA44F4" w:rsidRPr="00A0615D" w:rsidRDefault="00EA44F4" w:rsidP="00EA44F4">
      <w:pPr>
        <w:numPr>
          <w:ilvl w:val="0"/>
          <w:numId w:val="1"/>
        </w:numPr>
        <w:jc w:val="both"/>
      </w:pPr>
      <w:r w:rsidRPr="00A0615D">
        <w:t>в сфере услуг</w:t>
      </w:r>
    </w:p>
    <w:p w:rsidR="00EA44F4" w:rsidRDefault="00EA44F4" w:rsidP="00EA44F4">
      <w:pPr>
        <w:numPr>
          <w:ilvl w:val="0"/>
          <w:numId w:val="1"/>
        </w:numPr>
        <w:jc w:val="both"/>
      </w:pPr>
      <w:r w:rsidRPr="00A0615D">
        <w:t>в сфере международного инновационного сотрудничества</w:t>
      </w:r>
    </w:p>
    <w:p w:rsidR="00070CF2" w:rsidRDefault="00070CF2" w:rsidP="00070CF2">
      <w:pPr>
        <w:numPr>
          <w:ilvl w:val="0"/>
          <w:numId w:val="1"/>
        </w:numPr>
        <w:jc w:val="both"/>
      </w:pPr>
      <w:r>
        <w:t>в сфере АПК (</w:t>
      </w:r>
      <w:r w:rsidRPr="00070CF2">
        <w:t>агропромышленн</w:t>
      </w:r>
      <w:r>
        <w:t>ого</w:t>
      </w:r>
      <w:r w:rsidRPr="00070CF2">
        <w:t xml:space="preserve"> комплекс</w:t>
      </w:r>
      <w:r>
        <w:t>а)</w:t>
      </w:r>
    </w:p>
    <w:p w:rsidR="00E7400E" w:rsidRDefault="00E7400E" w:rsidP="00EA44F4">
      <w:pPr>
        <w:numPr>
          <w:ilvl w:val="0"/>
          <w:numId w:val="1"/>
        </w:numPr>
        <w:jc w:val="both"/>
      </w:pPr>
      <w:r>
        <w:t>в страны СНГ</w:t>
      </w:r>
    </w:p>
    <w:p w:rsidR="00E7400E" w:rsidRDefault="00E7400E" w:rsidP="00EA44F4">
      <w:pPr>
        <w:numPr>
          <w:ilvl w:val="0"/>
          <w:numId w:val="1"/>
        </w:numPr>
        <w:jc w:val="both"/>
      </w:pPr>
      <w:r>
        <w:t>в страны дальнего зарубежья</w:t>
      </w:r>
    </w:p>
    <w:p w:rsidR="00E7400E" w:rsidRDefault="00E7400E" w:rsidP="00EA44F4">
      <w:pPr>
        <w:numPr>
          <w:ilvl w:val="0"/>
          <w:numId w:val="1"/>
        </w:numPr>
        <w:jc w:val="both"/>
      </w:pPr>
      <w:r>
        <w:t>наиболее динамично развива</w:t>
      </w:r>
      <w:r w:rsidR="007A5888">
        <w:t>ющиеся</w:t>
      </w:r>
    </w:p>
    <w:p w:rsidR="007A5888" w:rsidRPr="00B45E98" w:rsidRDefault="007A5888" w:rsidP="00EA44F4">
      <w:pPr>
        <w:numPr>
          <w:ilvl w:val="0"/>
          <w:numId w:val="1"/>
        </w:numPr>
        <w:jc w:val="both"/>
      </w:pPr>
      <w:r w:rsidRPr="00B45E98">
        <w:t>с самой длительной историей экспорта</w:t>
      </w:r>
    </w:p>
    <w:p w:rsidR="007A5888" w:rsidRPr="00B45E98" w:rsidRDefault="007A5888" w:rsidP="00EA44F4">
      <w:pPr>
        <w:numPr>
          <w:ilvl w:val="0"/>
          <w:numId w:val="1"/>
        </w:numPr>
        <w:jc w:val="both"/>
      </w:pPr>
      <w:r w:rsidRPr="00B45E98">
        <w:t>с самой обширной географией экспорта</w:t>
      </w:r>
    </w:p>
    <w:p w:rsidR="007A5888" w:rsidRDefault="007A5888" w:rsidP="00EA44F4">
      <w:pPr>
        <w:numPr>
          <w:ilvl w:val="0"/>
          <w:numId w:val="1"/>
        </w:numPr>
        <w:jc w:val="both"/>
      </w:pPr>
      <w:r>
        <w:t>высокотехнологического оборудования</w:t>
      </w:r>
    </w:p>
    <w:p w:rsidR="00C54D70" w:rsidRDefault="00C54D70" w:rsidP="00C54D70">
      <w:pPr>
        <w:jc w:val="both"/>
      </w:pPr>
      <w:r>
        <w:t>По предложению экспертного совета конкурса возможно установление специальной номинации конкурса.</w:t>
      </w:r>
    </w:p>
    <w:p w:rsidR="00EA44F4" w:rsidRPr="00A0615D" w:rsidRDefault="00EA44F4" w:rsidP="00EA44F4">
      <w:pPr>
        <w:pStyle w:val="a3"/>
        <w:ind w:firstLine="708"/>
        <w:rPr>
          <w:b/>
        </w:rPr>
      </w:pPr>
    </w:p>
    <w:p w:rsidR="00EA44F4" w:rsidRPr="00495A85" w:rsidRDefault="00EA44F4" w:rsidP="00EA44F4">
      <w:pPr>
        <w:pStyle w:val="a3"/>
        <w:ind w:firstLine="708"/>
        <w:jc w:val="center"/>
        <w:rPr>
          <w:b/>
        </w:rPr>
      </w:pPr>
      <w:r w:rsidRPr="00495A85">
        <w:rPr>
          <w:b/>
        </w:rPr>
        <w:t>3. Оформление и предоставление документов участниками</w:t>
      </w:r>
    </w:p>
    <w:p w:rsidR="00EA44F4" w:rsidRPr="00495A85" w:rsidRDefault="00EA44F4" w:rsidP="00EA44F4">
      <w:pPr>
        <w:pStyle w:val="a5"/>
        <w:ind w:left="-12" w:firstLine="579"/>
        <w:jc w:val="both"/>
        <w:rPr>
          <w:szCs w:val="24"/>
        </w:rPr>
      </w:pPr>
      <w:r w:rsidRPr="00495A85">
        <w:rPr>
          <w:szCs w:val="24"/>
        </w:rPr>
        <w:t xml:space="preserve">Документы конкурсной заявки должны быть представлены в Исполнительную дирекцию конкурса до </w:t>
      </w:r>
      <w:r w:rsidR="00B720B6">
        <w:rPr>
          <w:b/>
          <w:szCs w:val="24"/>
        </w:rPr>
        <w:t>3</w:t>
      </w:r>
      <w:r w:rsidR="00070CF2">
        <w:rPr>
          <w:b/>
          <w:szCs w:val="24"/>
        </w:rPr>
        <w:t>0</w:t>
      </w:r>
      <w:r w:rsidR="00AD0359" w:rsidRPr="00AD0359">
        <w:rPr>
          <w:b/>
          <w:szCs w:val="24"/>
        </w:rPr>
        <w:t xml:space="preserve"> </w:t>
      </w:r>
      <w:r w:rsidR="00070CF2">
        <w:rPr>
          <w:b/>
          <w:szCs w:val="24"/>
        </w:rPr>
        <w:t>ноября</w:t>
      </w:r>
      <w:r w:rsidR="00AD0359" w:rsidRPr="00AD0359">
        <w:rPr>
          <w:b/>
          <w:szCs w:val="24"/>
        </w:rPr>
        <w:t xml:space="preserve"> </w:t>
      </w:r>
      <w:r w:rsidR="00205C1B" w:rsidRPr="00AD0359">
        <w:rPr>
          <w:b/>
          <w:szCs w:val="24"/>
        </w:rPr>
        <w:t>201</w:t>
      </w:r>
      <w:r w:rsidR="00B720B6">
        <w:rPr>
          <w:b/>
          <w:szCs w:val="24"/>
        </w:rPr>
        <w:t>8</w:t>
      </w:r>
      <w:r w:rsidR="00205C1B" w:rsidRPr="00205C1B">
        <w:rPr>
          <w:b/>
          <w:szCs w:val="24"/>
        </w:rPr>
        <w:t xml:space="preserve"> года</w:t>
      </w:r>
      <w:r w:rsidRPr="00495A85">
        <w:rPr>
          <w:szCs w:val="24"/>
        </w:rPr>
        <w:t>. Предприятие-конкурсант не может участвовать в более чем одной номинации конкурса.</w:t>
      </w:r>
    </w:p>
    <w:p w:rsidR="00EA44F4" w:rsidRPr="00495A85" w:rsidRDefault="00EA44F4" w:rsidP="00EA44F4">
      <w:pPr>
        <w:pStyle w:val="a3"/>
        <w:ind w:firstLine="708"/>
        <w:jc w:val="both"/>
        <w:rPr>
          <w:u w:val="single"/>
        </w:rPr>
      </w:pPr>
    </w:p>
    <w:p w:rsidR="00EA44F4" w:rsidRPr="00495A85" w:rsidRDefault="00EA44F4" w:rsidP="00EA44F4">
      <w:pPr>
        <w:pStyle w:val="a3"/>
        <w:ind w:firstLine="708"/>
        <w:jc w:val="both"/>
        <w:rPr>
          <w:u w:val="single"/>
        </w:rPr>
      </w:pPr>
      <w:r w:rsidRPr="00495A85">
        <w:rPr>
          <w:u w:val="single"/>
        </w:rPr>
        <w:t>Конкурсная заявка должна включать:</w:t>
      </w:r>
    </w:p>
    <w:p w:rsidR="00EA44F4" w:rsidRDefault="005462C1" w:rsidP="00AD0359">
      <w:pPr>
        <w:pStyle w:val="a3"/>
        <w:numPr>
          <w:ilvl w:val="0"/>
          <w:numId w:val="5"/>
        </w:numPr>
        <w:jc w:val="both"/>
      </w:pPr>
      <w:r>
        <w:t>З</w:t>
      </w:r>
      <w:r w:rsidR="00EA44F4" w:rsidRPr="00495A85">
        <w:t>аявку по образцу (</w:t>
      </w:r>
      <w:r w:rsidR="00EA44F4" w:rsidRPr="00C54D70">
        <w:rPr>
          <w:i/>
        </w:rPr>
        <w:t xml:space="preserve">содержит общие сведения о предприятии, позволяющие оценить его по </w:t>
      </w:r>
      <w:r w:rsidR="00AD0359" w:rsidRPr="00C54D70">
        <w:rPr>
          <w:i/>
        </w:rPr>
        <w:t>количественным</w:t>
      </w:r>
      <w:r w:rsidR="00EA44F4" w:rsidRPr="00C54D70">
        <w:rPr>
          <w:i/>
        </w:rPr>
        <w:t xml:space="preserve"> критериям</w:t>
      </w:r>
      <w:r w:rsidR="00EA44F4" w:rsidRPr="00495A85">
        <w:t>);</w:t>
      </w:r>
    </w:p>
    <w:p w:rsidR="00EA44F4" w:rsidRPr="00495A85" w:rsidRDefault="005462C1" w:rsidP="00AD0359">
      <w:pPr>
        <w:pStyle w:val="a3"/>
        <w:numPr>
          <w:ilvl w:val="0"/>
          <w:numId w:val="5"/>
        </w:numPr>
        <w:jc w:val="both"/>
      </w:pPr>
      <w:r>
        <w:t>К</w:t>
      </w:r>
      <w:r w:rsidR="00EA44F4" w:rsidRPr="00495A85">
        <w:t>опию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EA44F4" w:rsidRDefault="005462C1" w:rsidP="00AD0359">
      <w:pPr>
        <w:pStyle w:val="a3"/>
        <w:numPr>
          <w:ilvl w:val="0"/>
          <w:numId w:val="5"/>
        </w:numPr>
        <w:jc w:val="both"/>
      </w:pPr>
      <w:r>
        <w:t>С</w:t>
      </w:r>
      <w:r w:rsidR="00EA44F4" w:rsidRPr="00495A85">
        <w:t>правку на руководителя предприятия (</w:t>
      </w:r>
      <w:r w:rsidR="00EA44F4" w:rsidRPr="00C54D70">
        <w:rPr>
          <w:i/>
        </w:rPr>
        <w:t>характеристика с указанием предыдущего опыта работы и профессиональных засл</w:t>
      </w:r>
      <w:r w:rsidR="00C54D70" w:rsidRPr="00C54D70">
        <w:rPr>
          <w:i/>
        </w:rPr>
        <w:t>уг в произвольной форме</w:t>
      </w:r>
      <w:r w:rsidR="00C54D70">
        <w:t>)</w:t>
      </w:r>
      <w:r w:rsidR="00EA44F4" w:rsidRPr="00495A85">
        <w:t>;</w:t>
      </w:r>
    </w:p>
    <w:p w:rsidR="00AD0359" w:rsidRDefault="00AD0359" w:rsidP="00AD0359">
      <w:pPr>
        <w:numPr>
          <w:ilvl w:val="0"/>
          <w:numId w:val="5"/>
        </w:numPr>
      </w:pPr>
      <w:r w:rsidRPr="00C54D70">
        <w:rPr>
          <w:b/>
        </w:rPr>
        <w:lastRenderedPageBreak/>
        <w:t>Дополнительно организация может подать</w:t>
      </w:r>
      <w:r>
        <w:t xml:space="preserve"> в исполнительную дирекцию конкурса краткое </w:t>
      </w:r>
      <w:proofErr w:type="gramStart"/>
      <w:r>
        <w:t>ЭССЕ</w:t>
      </w:r>
      <w:proofErr w:type="gramEnd"/>
      <w:r>
        <w:t xml:space="preserve"> характеризующие качественные показатели предприятия по следующим критериям (</w:t>
      </w:r>
      <w:r w:rsidRPr="00C54D70">
        <w:rPr>
          <w:i/>
        </w:rPr>
        <w:t>не более 2 страниц</w:t>
      </w:r>
      <w:r>
        <w:t>):</w:t>
      </w:r>
    </w:p>
    <w:p w:rsidR="00AD0359" w:rsidRPr="00AA7BD0" w:rsidRDefault="00AD0359" w:rsidP="00AD0359">
      <w:pPr>
        <w:numPr>
          <w:ilvl w:val="0"/>
          <w:numId w:val="6"/>
        </w:numPr>
        <w:ind w:hanging="153"/>
      </w:pPr>
      <w:r w:rsidRPr="00AA7BD0">
        <w:t>Положение на рынке товаров и услуг.</w:t>
      </w:r>
    </w:p>
    <w:p w:rsidR="00AD0359" w:rsidRPr="00AA7BD0" w:rsidRDefault="00AD0359" w:rsidP="00AD0359">
      <w:pPr>
        <w:numPr>
          <w:ilvl w:val="0"/>
          <w:numId w:val="6"/>
        </w:numPr>
        <w:ind w:hanging="153"/>
      </w:pPr>
      <w:r w:rsidRPr="00AA7BD0">
        <w:t>Методы повышения качества товаров, услуг.</w:t>
      </w:r>
    </w:p>
    <w:p w:rsidR="00AD0359" w:rsidRPr="00AA7BD0" w:rsidRDefault="00AD0359" w:rsidP="00AD0359">
      <w:pPr>
        <w:numPr>
          <w:ilvl w:val="0"/>
          <w:numId w:val="6"/>
        </w:numPr>
        <w:ind w:hanging="153"/>
      </w:pPr>
      <w:r w:rsidRPr="00AA7BD0">
        <w:t xml:space="preserve">Применение управленческих и производственных инноваций. </w:t>
      </w:r>
    </w:p>
    <w:p w:rsidR="00AD0359" w:rsidRPr="00AA7BD0" w:rsidRDefault="00AD0359" w:rsidP="00AD0359">
      <w:pPr>
        <w:numPr>
          <w:ilvl w:val="0"/>
          <w:numId w:val="6"/>
        </w:numPr>
        <w:ind w:hanging="153"/>
      </w:pPr>
      <w:r w:rsidRPr="00AA7BD0">
        <w:t>Руководство предприятия и его квалификация.</w:t>
      </w:r>
    </w:p>
    <w:p w:rsidR="00AD0359" w:rsidRPr="00AA7BD0" w:rsidRDefault="00AD0359" w:rsidP="00AD0359">
      <w:pPr>
        <w:numPr>
          <w:ilvl w:val="0"/>
          <w:numId w:val="6"/>
        </w:numPr>
        <w:ind w:hanging="153"/>
      </w:pPr>
      <w:r w:rsidRPr="00AA7BD0">
        <w:t>Профессиональные и корпоративные достижения предприятия.</w:t>
      </w:r>
    </w:p>
    <w:p w:rsidR="00AD0359" w:rsidRPr="00AA7BD0" w:rsidRDefault="00AD0359" w:rsidP="00AD0359">
      <w:pPr>
        <w:numPr>
          <w:ilvl w:val="0"/>
          <w:numId w:val="6"/>
        </w:numPr>
        <w:ind w:hanging="153"/>
      </w:pPr>
      <w:r w:rsidRPr="00AA7BD0">
        <w:t>Участие в международном экономическом сотрудничестве</w:t>
      </w:r>
      <w:r w:rsidR="00C54D70">
        <w:t xml:space="preserve"> (</w:t>
      </w:r>
      <w:r w:rsidR="00C54D70" w:rsidRPr="00C54D70">
        <w:rPr>
          <w:i/>
        </w:rPr>
        <w:t>выставки, семинары, конференции В2В встречи и т.п.</w:t>
      </w:r>
      <w:r w:rsidR="00C54D70">
        <w:t>)</w:t>
      </w:r>
      <w:r w:rsidRPr="00AA7BD0">
        <w:t>.</w:t>
      </w:r>
    </w:p>
    <w:p w:rsidR="00AD0359" w:rsidRPr="00AA7BD0" w:rsidRDefault="00AD0359" w:rsidP="00AD0359">
      <w:pPr>
        <w:numPr>
          <w:ilvl w:val="0"/>
          <w:numId w:val="6"/>
        </w:numPr>
        <w:ind w:hanging="153"/>
      </w:pPr>
      <w:r w:rsidRPr="00AA7BD0">
        <w:t>Участие в социальных и благотворительных программах.</w:t>
      </w:r>
    </w:p>
    <w:p w:rsidR="00AD0359" w:rsidRPr="00AA7BD0" w:rsidRDefault="00AD0359" w:rsidP="00AD0359">
      <w:pPr>
        <w:numPr>
          <w:ilvl w:val="0"/>
          <w:numId w:val="6"/>
        </w:numPr>
        <w:ind w:hanging="153"/>
      </w:pPr>
      <w:r w:rsidRPr="00AA7BD0">
        <w:t>Наиболее значимые рекламно-информационные акции, связанные с внедрением товаров (</w:t>
      </w:r>
      <w:r w:rsidRPr="00C54D70">
        <w:rPr>
          <w:i/>
        </w:rPr>
        <w:t>услуг</w:t>
      </w:r>
      <w:r w:rsidRPr="00AA7BD0">
        <w:t>).</w:t>
      </w:r>
    </w:p>
    <w:p w:rsidR="00AD0359" w:rsidRPr="00495A85" w:rsidRDefault="00AD0359" w:rsidP="00AD0359">
      <w:pPr>
        <w:pStyle w:val="a3"/>
        <w:ind w:left="-12"/>
        <w:jc w:val="both"/>
      </w:pPr>
    </w:p>
    <w:p w:rsidR="00EA44F4" w:rsidRPr="00495A85" w:rsidRDefault="00EA44F4" w:rsidP="00EA44F4">
      <w:pPr>
        <w:ind w:left="-12" w:firstLine="579"/>
        <w:jc w:val="both"/>
      </w:pPr>
      <w:r w:rsidRPr="00495A85">
        <w:t>Информация, направляемая на конкурс, заверяется подписью руководителя с указанием его ответственности за полноту и достоверность данных. Указание неверных или неточных сведений в конкурсной заявке может служить основанием для ее отклонения.</w:t>
      </w:r>
    </w:p>
    <w:p w:rsidR="005462C1" w:rsidRDefault="005462C1" w:rsidP="00EA44F4">
      <w:pPr>
        <w:ind w:left="-12" w:firstLine="579"/>
        <w:jc w:val="both"/>
      </w:pPr>
    </w:p>
    <w:p w:rsidR="00EA44F4" w:rsidRPr="00495A85" w:rsidRDefault="00EA44F4" w:rsidP="00EA44F4">
      <w:pPr>
        <w:ind w:left="-12" w:firstLine="579"/>
        <w:jc w:val="both"/>
      </w:pPr>
      <w:r w:rsidRPr="00495A85">
        <w:t>Документы конкурсной заявки должны быть представлены в печатном и электронном виде.</w:t>
      </w:r>
    </w:p>
    <w:p w:rsidR="00EA44F4" w:rsidRPr="00495A85" w:rsidRDefault="00EA44F4" w:rsidP="00EA44F4">
      <w:pPr>
        <w:pStyle w:val="a3"/>
        <w:ind w:left="0"/>
        <w:jc w:val="both"/>
      </w:pPr>
    </w:p>
    <w:p w:rsidR="00EA44F4" w:rsidRPr="00495A85" w:rsidRDefault="00EA44F4" w:rsidP="00EA44F4">
      <w:pPr>
        <w:pStyle w:val="a3"/>
        <w:ind w:left="0" w:firstLine="567"/>
        <w:jc w:val="both"/>
      </w:pPr>
      <w:r w:rsidRPr="00495A85">
        <w:t>Дополнительно участники конкурса вправе представить материалы, подтверждающие достигнутые ими успехи (рекомендательные письма от органа местного самоуправления Республики Татарстан, либо профессионального союза, либо других организаций, копии дипломов, полученных на конкурсах, выставках, ярмарках или иных мероприятиях, публикации в прессе и пр</w:t>
      </w:r>
      <w:r w:rsidR="00070CF2">
        <w:t>.</w:t>
      </w:r>
      <w:r w:rsidRPr="00495A85">
        <w:t>).</w:t>
      </w:r>
    </w:p>
    <w:p w:rsidR="00EA44F4" w:rsidRDefault="00EA44F4" w:rsidP="00EA44F4">
      <w:pPr>
        <w:pStyle w:val="a3"/>
        <w:ind w:left="0" w:firstLine="567"/>
        <w:jc w:val="both"/>
      </w:pPr>
    </w:p>
    <w:p w:rsidR="00EA44F4" w:rsidRPr="00495A85" w:rsidRDefault="00EA44F4" w:rsidP="00EA44F4">
      <w:pPr>
        <w:pStyle w:val="a3"/>
        <w:ind w:left="0" w:firstLine="567"/>
        <w:jc w:val="both"/>
      </w:pPr>
    </w:p>
    <w:p w:rsidR="00EA44F4" w:rsidRPr="00495A85" w:rsidRDefault="00EA44F4" w:rsidP="00EA44F4">
      <w:pPr>
        <w:pStyle w:val="a3"/>
        <w:ind w:left="0"/>
        <w:jc w:val="center"/>
      </w:pPr>
      <w:r w:rsidRPr="00495A85">
        <w:rPr>
          <w:b/>
          <w:bCs/>
        </w:rPr>
        <w:t>4. Порядок определения и награждения</w:t>
      </w:r>
    </w:p>
    <w:p w:rsidR="00EA44F4" w:rsidRPr="00495A85" w:rsidRDefault="00EA44F4" w:rsidP="00EA44F4">
      <w:pPr>
        <w:pStyle w:val="a3"/>
        <w:ind w:left="0"/>
        <w:jc w:val="center"/>
        <w:rPr>
          <w:b/>
          <w:bCs/>
        </w:rPr>
      </w:pPr>
      <w:r w:rsidRPr="00495A85">
        <w:rPr>
          <w:b/>
          <w:bCs/>
        </w:rPr>
        <w:t>победителей и лауреатов конкурса</w:t>
      </w:r>
    </w:p>
    <w:p w:rsidR="00EA44F4" w:rsidRPr="00495A85" w:rsidRDefault="00EA44F4" w:rsidP="00EA44F4">
      <w:pPr>
        <w:pStyle w:val="a3"/>
        <w:ind w:left="1416"/>
        <w:jc w:val="center"/>
        <w:rPr>
          <w:b/>
          <w:bCs/>
        </w:rPr>
      </w:pPr>
    </w:p>
    <w:p w:rsidR="00EA44F4" w:rsidRPr="00495A85" w:rsidRDefault="003F5FFC" w:rsidP="00EA44F4">
      <w:pPr>
        <w:pStyle w:val="a3"/>
        <w:ind w:left="0" w:firstLine="709"/>
        <w:jc w:val="both"/>
        <w:rPr>
          <w:b/>
        </w:rPr>
      </w:pPr>
      <w:r>
        <w:t>Э</w:t>
      </w:r>
      <w:r w:rsidR="00EA44F4" w:rsidRPr="00495A85">
        <w:t>кспертный совет, отвечающий за оценку предприятий-конкурсантов по количественным и качественным критериям, определяет победителей конкурса.</w:t>
      </w:r>
    </w:p>
    <w:p w:rsidR="00EA44F4" w:rsidRPr="00495A85" w:rsidRDefault="00EA44F4" w:rsidP="00EA44F4">
      <w:pPr>
        <w:pStyle w:val="a3"/>
        <w:ind w:left="-12" w:firstLine="12"/>
        <w:jc w:val="both"/>
        <w:rPr>
          <w:bCs/>
          <w:u w:val="single"/>
        </w:rPr>
      </w:pPr>
    </w:p>
    <w:p w:rsidR="00EA44F4" w:rsidRPr="00495A85" w:rsidRDefault="00EA44F4" w:rsidP="00EA44F4">
      <w:pPr>
        <w:pStyle w:val="a3"/>
        <w:ind w:left="-12" w:firstLine="12"/>
        <w:jc w:val="both"/>
        <w:rPr>
          <w:bCs/>
          <w:u w:val="single"/>
        </w:rPr>
      </w:pPr>
      <w:r w:rsidRPr="00495A85">
        <w:rPr>
          <w:bCs/>
          <w:u w:val="single"/>
        </w:rPr>
        <w:t>Установлены следующие количественные критерии:</w:t>
      </w:r>
    </w:p>
    <w:p w:rsidR="00EA44F4" w:rsidRPr="00495A85" w:rsidRDefault="00EA44F4" w:rsidP="00EA44F4">
      <w:pPr>
        <w:pStyle w:val="a3"/>
        <w:tabs>
          <w:tab w:val="left" w:pos="284"/>
        </w:tabs>
        <w:ind w:left="-12" w:firstLine="12"/>
        <w:jc w:val="both"/>
        <w:rPr>
          <w:bCs/>
        </w:rPr>
      </w:pPr>
      <w:r w:rsidRPr="00495A85">
        <w:rPr>
          <w:bCs/>
        </w:rPr>
        <w:t>•</w:t>
      </w:r>
      <w:r w:rsidRPr="00495A85">
        <w:rPr>
          <w:bCs/>
        </w:rPr>
        <w:tab/>
        <w:t xml:space="preserve">Изменение объема доходов по сравнению с предыдущим годом. </w:t>
      </w:r>
    </w:p>
    <w:p w:rsidR="00EA44F4" w:rsidRPr="00495A85" w:rsidRDefault="00EA44F4" w:rsidP="00EA44F4">
      <w:pPr>
        <w:pStyle w:val="a3"/>
        <w:tabs>
          <w:tab w:val="left" w:pos="284"/>
        </w:tabs>
        <w:ind w:left="-12" w:firstLine="12"/>
        <w:jc w:val="both"/>
        <w:rPr>
          <w:bCs/>
        </w:rPr>
      </w:pPr>
      <w:r w:rsidRPr="00495A85">
        <w:rPr>
          <w:bCs/>
        </w:rPr>
        <w:t>•</w:t>
      </w:r>
      <w:r w:rsidRPr="00495A85">
        <w:rPr>
          <w:bCs/>
        </w:rPr>
        <w:tab/>
        <w:t>Доля фонда оплаты труда в объеме общих затрат.</w:t>
      </w:r>
    </w:p>
    <w:p w:rsidR="00EA44F4" w:rsidRPr="00495A85" w:rsidRDefault="00EA44F4" w:rsidP="00EA44F4">
      <w:pPr>
        <w:pStyle w:val="a3"/>
        <w:tabs>
          <w:tab w:val="left" w:pos="284"/>
        </w:tabs>
        <w:ind w:left="-12" w:firstLine="12"/>
        <w:jc w:val="both"/>
        <w:rPr>
          <w:bCs/>
        </w:rPr>
      </w:pPr>
      <w:r w:rsidRPr="00495A85">
        <w:rPr>
          <w:bCs/>
        </w:rPr>
        <w:t>•</w:t>
      </w:r>
      <w:r w:rsidRPr="00495A85">
        <w:rPr>
          <w:bCs/>
        </w:rPr>
        <w:tab/>
        <w:t>Рентабельность продаж.</w:t>
      </w:r>
    </w:p>
    <w:p w:rsidR="00EA44F4" w:rsidRPr="00495A85" w:rsidRDefault="00EA44F4" w:rsidP="00EA44F4">
      <w:pPr>
        <w:pStyle w:val="a3"/>
        <w:tabs>
          <w:tab w:val="left" w:pos="284"/>
        </w:tabs>
        <w:ind w:left="-12" w:firstLine="12"/>
        <w:jc w:val="both"/>
        <w:rPr>
          <w:bCs/>
        </w:rPr>
      </w:pPr>
      <w:r w:rsidRPr="00495A85">
        <w:rPr>
          <w:bCs/>
        </w:rPr>
        <w:t>•</w:t>
      </w:r>
      <w:r w:rsidRPr="00495A85">
        <w:rPr>
          <w:bCs/>
        </w:rPr>
        <w:tab/>
        <w:t>Рентабельность собственного капитала.</w:t>
      </w:r>
    </w:p>
    <w:p w:rsidR="00EA44F4" w:rsidRPr="00495A85" w:rsidRDefault="00EA44F4" w:rsidP="00EA44F4">
      <w:pPr>
        <w:pStyle w:val="a3"/>
        <w:tabs>
          <w:tab w:val="left" w:pos="284"/>
        </w:tabs>
        <w:ind w:left="-12" w:firstLine="12"/>
        <w:jc w:val="both"/>
        <w:rPr>
          <w:bCs/>
        </w:rPr>
      </w:pPr>
      <w:r w:rsidRPr="00495A85">
        <w:rPr>
          <w:bCs/>
        </w:rPr>
        <w:t>•</w:t>
      </w:r>
      <w:r w:rsidRPr="00495A85">
        <w:rPr>
          <w:bCs/>
        </w:rPr>
        <w:tab/>
        <w:t>Прибыльность.</w:t>
      </w:r>
    </w:p>
    <w:p w:rsidR="00EA44F4" w:rsidRPr="00495A85" w:rsidRDefault="00EA44F4" w:rsidP="00EA44F4">
      <w:pPr>
        <w:pStyle w:val="a3"/>
        <w:tabs>
          <w:tab w:val="left" w:pos="284"/>
        </w:tabs>
        <w:ind w:left="-12" w:firstLine="12"/>
        <w:jc w:val="both"/>
        <w:rPr>
          <w:bCs/>
        </w:rPr>
      </w:pPr>
      <w:r w:rsidRPr="00495A85">
        <w:rPr>
          <w:bCs/>
        </w:rPr>
        <w:t>•</w:t>
      </w:r>
      <w:r w:rsidRPr="00495A85">
        <w:rPr>
          <w:bCs/>
        </w:rPr>
        <w:tab/>
        <w:t xml:space="preserve">Доля налоговых платежей в объеме </w:t>
      </w:r>
      <w:r w:rsidR="00C54D70">
        <w:rPr>
          <w:bCs/>
        </w:rPr>
        <w:t>выручки</w:t>
      </w:r>
      <w:r w:rsidRPr="00495A85">
        <w:rPr>
          <w:bCs/>
        </w:rPr>
        <w:t>.</w:t>
      </w:r>
    </w:p>
    <w:p w:rsidR="00EA44F4" w:rsidRPr="00495A85" w:rsidRDefault="00EA44F4" w:rsidP="00EA44F4">
      <w:pPr>
        <w:pStyle w:val="a3"/>
        <w:tabs>
          <w:tab w:val="left" w:pos="284"/>
        </w:tabs>
        <w:ind w:left="-12" w:firstLine="12"/>
        <w:jc w:val="both"/>
        <w:rPr>
          <w:bCs/>
        </w:rPr>
      </w:pPr>
      <w:r w:rsidRPr="00495A85">
        <w:rPr>
          <w:bCs/>
        </w:rPr>
        <w:t>•</w:t>
      </w:r>
      <w:r w:rsidRPr="00495A85">
        <w:rPr>
          <w:bCs/>
        </w:rPr>
        <w:tab/>
        <w:t>Участие работников предприятия в объеме полученных доходов.</w:t>
      </w:r>
    </w:p>
    <w:p w:rsidR="00EA44F4" w:rsidRDefault="00EA44F4" w:rsidP="00EA44F4">
      <w:pPr>
        <w:pStyle w:val="a3"/>
        <w:tabs>
          <w:tab w:val="left" w:pos="284"/>
        </w:tabs>
        <w:ind w:left="-12" w:firstLine="12"/>
        <w:jc w:val="both"/>
        <w:rPr>
          <w:bCs/>
          <w:u w:val="single"/>
        </w:rPr>
      </w:pPr>
    </w:p>
    <w:p w:rsidR="00EA44F4" w:rsidRPr="00495A85" w:rsidRDefault="00EA44F4" w:rsidP="00EA44F4">
      <w:pPr>
        <w:pStyle w:val="a3"/>
        <w:tabs>
          <w:tab w:val="left" w:pos="284"/>
        </w:tabs>
        <w:ind w:left="-12" w:firstLine="12"/>
        <w:jc w:val="both"/>
        <w:rPr>
          <w:bCs/>
          <w:u w:val="single"/>
        </w:rPr>
      </w:pPr>
      <w:r w:rsidRPr="00495A85">
        <w:rPr>
          <w:bCs/>
          <w:u w:val="single"/>
        </w:rPr>
        <w:t xml:space="preserve">Установлены следующие качественные критерии: </w:t>
      </w:r>
    </w:p>
    <w:p w:rsidR="00EA44F4" w:rsidRPr="00495A85" w:rsidRDefault="00EA44F4" w:rsidP="00EA44F4">
      <w:pPr>
        <w:pStyle w:val="a3"/>
        <w:tabs>
          <w:tab w:val="left" w:pos="284"/>
        </w:tabs>
        <w:ind w:left="-12" w:firstLine="12"/>
        <w:jc w:val="both"/>
        <w:rPr>
          <w:bCs/>
        </w:rPr>
      </w:pPr>
      <w:r w:rsidRPr="00495A85">
        <w:rPr>
          <w:bCs/>
        </w:rPr>
        <w:t>•</w:t>
      </w:r>
      <w:r w:rsidRPr="00495A85">
        <w:rPr>
          <w:bCs/>
        </w:rPr>
        <w:tab/>
        <w:t xml:space="preserve">Деловая репутация. </w:t>
      </w:r>
    </w:p>
    <w:p w:rsidR="00EA44F4" w:rsidRPr="00495A85" w:rsidRDefault="00EA44F4" w:rsidP="00EA44F4">
      <w:pPr>
        <w:pStyle w:val="a3"/>
        <w:tabs>
          <w:tab w:val="left" w:pos="284"/>
        </w:tabs>
        <w:ind w:left="-12" w:firstLine="12"/>
        <w:jc w:val="both"/>
        <w:rPr>
          <w:bCs/>
        </w:rPr>
      </w:pPr>
      <w:r w:rsidRPr="00495A85">
        <w:rPr>
          <w:bCs/>
        </w:rPr>
        <w:t>•</w:t>
      </w:r>
      <w:r w:rsidRPr="00495A85">
        <w:rPr>
          <w:bCs/>
        </w:rPr>
        <w:tab/>
        <w:t xml:space="preserve">Квалификация руководства. </w:t>
      </w:r>
    </w:p>
    <w:p w:rsidR="00EA44F4" w:rsidRPr="00495A85" w:rsidRDefault="00EA44F4" w:rsidP="00EA44F4">
      <w:pPr>
        <w:pStyle w:val="a3"/>
        <w:tabs>
          <w:tab w:val="left" w:pos="284"/>
        </w:tabs>
        <w:ind w:left="-12" w:firstLine="12"/>
        <w:jc w:val="both"/>
        <w:rPr>
          <w:bCs/>
        </w:rPr>
      </w:pPr>
      <w:r w:rsidRPr="00495A85">
        <w:rPr>
          <w:bCs/>
        </w:rPr>
        <w:t>•</w:t>
      </w:r>
      <w:r w:rsidRPr="00495A85">
        <w:rPr>
          <w:bCs/>
        </w:rPr>
        <w:tab/>
        <w:t xml:space="preserve">Новизна производимых товаров/услуг. </w:t>
      </w:r>
    </w:p>
    <w:p w:rsidR="00EA44F4" w:rsidRPr="00495A85" w:rsidRDefault="00EA44F4" w:rsidP="00EA44F4">
      <w:pPr>
        <w:pStyle w:val="a3"/>
        <w:tabs>
          <w:tab w:val="left" w:pos="284"/>
        </w:tabs>
        <w:ind w:left="-12" w:firstLine="12"/>
        <w:jc w:val="both"/>
        <w:rPr>
          <w:bCs/>
        </w:rPr>
      </w:pPr>
      <w:r w:rsidRPr="00495A85">
        <w:rPr>
          <w:bCs/>
        </w:rPr>
        <w:t>•</w:t>
      </w:r>
      <w:r w:rsidRPr="00495A85">
        <w:rPr>
          <w:bCs/>
        </w:rPr>
        <w:tab/>
        <w:t xml:space="preserve">Общественно необходимая продукция/услуги. </w:t>
      </w:r>
    </w:p>
    <w:p w:rsidR="00EA44F4" w:rsidRPr="00495A85" w:rsidRDefault="00EA44F4" w:rsidP="00EA44F4">
      <w:pPr>
        <w:pStyle w:val="a3"/>
        <w:tabs>
          <w:tab w:val="left" w:pos="284"/>
        </w:tabs>
        <w:ind w:left="-12" w:firstLine="12"/>
        <w:jc w:val="both"/>
        <w:rPr>
          <w:bCs/>
        </w:rPr>
      </w:pPr>
      <w:r w:rsidRPr="00495A85">
        <w:rPr>
          <w:bCs/>
        </w:rPr>
        <w:t>•</w:t>
      </w:r>
      <w:r w:rsidRPr="00495A85">
        <w:rPr>
          <w:bCs/>
        </w:rPr>
        <w:tab/>
        <w:t xml:space="preserve">Конкурентоспособность товара/услуги по сравнению с импортными аналогами. </w:t>
      </w:r>
    </w:p>
    <w:p w:rsidR="00EA44F4" w:rsidRPr="00495A85" w:rsidRDefault="00EA44F4" w:rsidP="00EA44F4">
      <w:pPr>
        <w:pStyle w:val="a3"/>
        <w:tabs>
          <w:tab w:val="left" w:pos="284"/>
        </w:tabs>
        <w:ind w:left="-12" w:firstLine="12"/>
        <w:jc w:val="both"/>
        <w:rPr>
          <w:bCs/>
        </w:rPr>
      </w:pPr>
      <w:r w:rsidRPr="00495A85">
        <w:rPr>
          <w:bCs/>
        </w:rPr>
        <w:t>•</w:t>
      </w:r>
      <w:r w:rsidRPr="00495A85">
        <w:rPr>
          <w:bCs/>
        </w:rPr>
        <w:tab/>
        <w:t>Доля экспортной продукции в общем объеме продукции предприятия.</w:t>
      </w:r>
    </w:p>
    <w:p w:rsidR="00EA44F4" w:rsidRPr="00495A85" w:rsidRDefault="00EA44F4" w:rsidP="00EA44F4">
      <w:pPr>
        <w:pStyle w:val="a3"/>
        <w:tabs>
          <w:tab w:val="left" w:pos="284"/>
        </w:tabs>
        <w:ind w:left="0"/>
        <w:jc w:val="both"/>
        <w:rPr>
          <w:bCs/>
        </w:rPr>
      </w:pPr>
      <w:r w:rsidRPr="00495A85">
        <w:rPr>
          <w:bCs/>
        </w:rPr>
        <w:t>•   Соответствие международным экологическим стандартам.</w:t>
      </w:r>
    </w:p>
    <w:p w:rsidR="00EA44F4" w:rsidRPr="00495A85" w:rsidRDefault="00EA44F4" w:rsidP="00EA44F4">
      <w:pPr>
        <w:pStyle w:val="a3"/>
        <w:tabs>
          <w:tab w:val="left" w:pos="284"/>
        </w:tabs>
        <w:ind w:left="-12" w:firstLine="12"/>
        <w:jc w:val="both"/>
        <w:rPr>
          <w:bCs/>
        </w:rPr>
      </w:pPr>
      <w:r w:rsidRPr="00495A85">
        <w:rPr>
          <w:bCs/>
        </w:rPr>
        <w:t>•</w:t>
      </w:r>
      <w:r w:rsidRPr="00495A85">
        <w:rPr>
          <w:bCs/>
        </w:rPr>
        <w:tab/>
        <w:t>Участие в важных социально-экономических программах.</w:t>
      </w:r>
    </w:p>
    <w:p w:rsidR="00EA44F4" w:rsidRPr="00495A85" w:rsidRDefault="00EA44F4" w:rsidP="00EA44F4">
      <w:pPr>
        <w:pStyle w:val="a3"/>
        <w:ind w:left="-12" w:firstLine="732"/>
        <w:jc w:val="both"/>
        <w:rPr>
          <w:bCs/>
        </w:rPr>
      </w:pPr>
      <w:r w:rsidRPr="00495A85">
        <w:rPr>
          <w:bCs/>
        </w:rPr>
        <w:t>Определение победителей и лауреатов конкурса по каждой номинации осуществляется в следующем порядке:</w:t>
      </w:r>
    </w:p>
    <w:p w:rsidR="00EA44F4" w:rsidRPr="00495A85" w:rsidRDefault="005462C1" w:rsidP="00EA44F4">
      <w:pPr>
        <w:pStyle w:val="a3"/>
        <w:ind w:left="-12" w:firstLine="732"/>
        <w:jc w:val="both"/>
        <w:rPr>
          <w:bCs/>
        </w:rPr>
      </w:pPr>
      <w:r>
        <w:rPr>
          <w:bCs/>
        </w:rPr>
        <w:t>1) П</w:t>
      </w:r>
      <w:r w:rsidR="00EA44F4" w:rsidRPr="00495A85">
        <w:rPr>
          <w:bCs/>
        </w:rPr>
        <w:t>о каждому критерию экспертная комиссия оценивает место участника конкурса по десятибалльной шкале, начиная с лучшего значения (10 баллов) и заканчивая значением, когда оценка критерия невозможна (один балл);</w:t>
      </w:r>
    </w:p>
    <w:p w:rsidR="00EA44F4" w:rsidRPr="00495A85" w:rsidRDefault="00EA44F4" w:rsidP="00EA44F4">
      <w:pPr>
        <w:pStyle w:val="a3"/>
        <w:ind w:left="-12" w:firstLine="732"/>
        <w:jc w:val="both"/>
        <w:rPr>
          <w:bCs/>
        </w:rPr>
      </w:pPr>
      <w:r w:rsidRPr="00495A85">
        <w:rPr>
          <w:bCs/>
        </w:rPr>
        <w:t xml:space="preserve">2) </w:t>
      </w:r>
      <w:r w:rsidR="005462C1">
        <w:rPr>
          <w:bCs/>
        </w:rPr>
        <w:t>П</w:t>
      </w:r>
      <w:r w:rsidRPr="00495A85">
        <w:rPr>
          <w:bCs/>
        </w:rPr>
        <w:t>осле внесения всех предоставленных конкурсантами параметров деятельности своего предприятия и оценок экспертов в специализированную компьютерную программу для расчета интегральных конкурсных показателей, для каждого из номинантов автоматически рассчитывается интегральный конкурсный показатель, являющийся формальным итогом конкурса;</w:t>
      </w:r>
    </w:p>
    <w:p w:rsidR="00EA44F4" w:rsidRPr="00495A85" w:rsidRDefault="005462C1" w:rsidP="00EA44F4">
      <w:pPr>
        <w:pStyle w:val="a3"/>
        <w:ind w:left="-12" w:firstLine="732"/>
        <w:jc w:val="both"/>
        <w:rPr>
          <w:bCs/>
        </w:rPr>
      </w:pPr>
      <w:r>
        <w:rPr>
          <w:bCs/>
        </w:rPr>
        <w:t>3) Т</w:t>
      </w:r>
      <w:r w:rsidR="00EA44F4" w:rsidRPr="00495A85">
        <w:rPr>
          <w:bCs/>
        </w:rPr>
        <w:t>ри предприятия-конкурсанта в каждой из номинаций, получившие максимальные интегральные конкурсные показатели, становятся номинантами на звание победителя в конкурс</w:t>
      </w:r>
      <w:r w:rsidR="00510F97">
        <w:rPr>
          <w:bCs/>
        </w:rPr>
        <w:t>е</w:t>
      </w:r>
      <w:r w:rsidR="00EA44F4" w:rsidRPr="00495A85">
        <w:rPr>
          <w:bCs/>
        </w:rPr>
        <w:t>;</w:t>
      </w:r>
    </w:p>
    <w:p w:rsidR="00EA44F4" w:rsidRPr="00495A85" w:rsidRDefault="005462C1" w:rsidP="00EA44F4">
      <w:pPr>
        <w:pStyle w:val="a3"/>
        <w:ind w:left="-12" w:firstLine="732"/>
        <w:jc w:val="both"/>
        <w:rPr>
          <w:bCs/>
        </w:rPr>
      </w:pPr>
      <w:r>
        <w:rPr>
          <w:bCs/>
        </w:rPr>
        <w:t>4) П</w:t>
      </w:r>
      <w:r w:rsidR="00EA44F4" w:rsidRPr="00495A85">
        <w:rPr>
          <w:bCs/>
        </w:rPr>
        <w:t>обедитель конкурса по каждой из номинаций определяется экспертным советом путем открытого голосования из числа 3-х претендентов в каждой группе.</w:t>
      </w:r>
    </w:p>
    <w:p w:rsidR="00EA44F4" w:rsidRPr="00495A85" w:rsidRDefault="00EA44F4" w:rsidP="00EA44F4">
      <w:pPr>
        <w:pStyle w:val="a3"/>
        <w:ind w:left="0" w:firstLine="708"/>
        <w:jc w:val="both"/>
      </w:pPr>
    </w:p>
    <w:p w:rsidR="00EA44F4" w:rsidRPr="00495A85" w:rsidRDefault="00EA44F4" w:rsidP="00EA44F4">
      <w:pPr>
        <w:pStyle w:val="a3"/>
        <w:ind w:left="0" w:firstLine="708"/>
        <w:jc w:val="both"/>
      </w:pPr>
      <w:r w:rsidRPr="00495A85">
        <w:t xml:space="preserve"> Победители награждаются </w:t>
      </w:r>
      <w:r w:rsidRPr="00495A85">
        <w:rPr>
          <w:bCs/>
        </w:rPr>
        <w:t xml:space="preserve">эксклюзивными Дипломами. </w:t>
      </w:r>
      <w:r w:rsidRPr="00495A85">
        <w:t xml:space="preserve">Победителям и лауреатам конкурса  предоставляется право использования эмблемы конкурса  как показателя, подтверждающего  высокое  качество продукции и услуг. </w:t>
      </w:r>
    </w:p>
    <w:p w:rsidR="00192176" w:rsidRDefault="00192176"/>
    <w:sectPr w:rsidR="00192176" w:rsidSect="00E2776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0BF1"/>
    <w:multiLevelType w:val="hybridMultilevel"/>
    <w:tmpl w:val="550C1730"/>
    <w:lvl w:ilvl="0" w:tplc="699CED10">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1">
    <w:nsid w:val="2D845CFF"/>
    <w:multiLevelType w:val="hybridMultilevel"/>
    <w:tmpl w:val="E9D05C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3950802"/>
    <w:multiLevelType w:val="hybridMultilevel"/>
    <w:tmpl w:val="8EEED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6D0721"/>
    <w:multiLevelType w:val="hybridMultilevel"/>
    <w:tmpl w:val="A36E4344"/>
    <w:lvl w:ilvl="0" w:tplc="19065B00">
      <w:numFmt w:val="bullet"/>
      <w:lvlText w:val="-"/>
      <w:lvlJc w:val="left"/>
      <w:pPr>
        <w:tabs>
          <w:tab w:val="num" w:pos="825"/>
        </w:tabs>
        <w:ind w:left="825" w:hanging="465"/>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E3B5507"/>
    <w:multiLevelType w:val="hybridMultilevel"/>
    <w:tmpl w:val="8EEED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DB2E46"/>
    <w:multiLevelType w:val="hybridMultilevel"/>
    <w:tmpl w:val="8482D4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4F4"/>
    <w:rsid w:val="00027F1E"/>
    <w:rsid w:val="00070CF2"/>
    <w:rsid w:val="00125D21"/>
    <w:rsid w:val="00177CB5"/>
    <w:rsid w:val="001850A7"/>
    <w:rsid w:val="00192176"/>
    <w:rsid w:val="00205C1B"/>
    <w:rsid w:val="00240DFF"/>
    <w:rsid w:val="002A1C92"/>
    <w:rsid w:val="002D765B"/>
    <w:rsid w:val="002F458F"/>
    <w:rsid w:val="00381B0C"/>
    <w:rsid w:val="003F5FFC"/>
    <w:rsid w:val="00404FCC"/>
    <w:rsid w:val="00470A0C"/>
    <w:rsid w:val="00485C01"/>
    <w:rsid w:val="00487396"/>
    <w:rsid w:val="004A6A32"/>
    <w:rsid w:val="004D0DF1"/>
    <w:rsid w:val="00510F97"/>
    <w:rsid w:val="00524BA3"/>
    <w:rsid w:val="005462C1"/>
    <w:rsid w:val="006C3398"/>
    <w:rsid w:val="006F0CD8"/>
    <w:rsid w:val="007A5888"/>
    <w:rsid w:val="008070CF"/>
    <w:rsid w:val="00845014"/>
    <w:rsid w:val="008562BA"/>
    <w:rsid w:val="008575B7"/>
    <w:rsid w:val="008C1773"/>
    <w:rsid w:val="0097267F"/>
    <w:rsid w:val="00A0615D"/>
    <w:rsid w:val="00A9533D"/>
    <w:rsid w:val="00AD0359"/>
    <w:rsid w:val="00AE7517"/>
    <w:rsid w:val="00AF22F1"/>
    <w:rsid w:val="00B00CBD"/>
    <w:rsid w:val="00B45E98"/>
    <w:rsid w:val="00B720B6"/>
    <w:rsid w:val="00C43DF9"/>
    <w:rsid w:val="00C54D70"/>
    <w:rsid w:val="00C71462"/>
    <w:rsid w:val="00CA096F"/>
    <w:rsid w:val="00D11515"/>
    <w:rsid w:val="00DC053E"/>
    <w:rsid w:val="00DF35A5"/>
    <w:rsid w:val="00E27761"/>
    <w:rsid w:val="00E7400E"/>
    <w:rsid w:val="00E8072C"/>
    <w:rsid w:val="00EA44F4"/>
    <w:rsid w:val="00FE2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44F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A44F4"/>
    <w:pPr>
      <w:ind w:left="-720"/>
    </w:pPr>
  </w:style>
  <w:style w:type="character" w:customStyle="1" w:styleId="FontStyle25">
    <w:name w:val="Font Style25"/>
    <w:rsid w:val="00EA44F4"/>
    <w:rPr>
      <w:rFonts w:ascii="Times New Roman" w:hAnsi="Times New Roman" w:cs="Times New Roman"/>
      <w:sz w:val="26"/>
      <w:szCs w:val="26"/>
    </w:rPr>
  </w:style>
  <w:style w:type="paragraph" w:customStyle="1" w:styleId="a5">
    <w:name w:val="Список определений"/>
    <w:basedOn w:val="a"/>
    <w:next w:val="a"/>
    <w:rsid w:val="00EA44F4"/>
    <w:pPr>
      <w:ind w:left="360"/>
    </w:pPr>
    <w:rPr>
      <w:snapToGrid w:val="0"/>
      <w:szCs w:val="20"/>
    </w:rPr>
  </w:style>
  <w:style w:type="character" w:customStyle="1" w:styleId="a4">
    <w:name w:val="Основной текст с отступом Знак"/>
    <w:link w:val="a3"/>
    <w:rsid w:val="00EA44F4"/>
    <w:rPr>
      <w:sz w:val="24"/>
      <w:szCs w:val="24"/>
      <w:lang w:val="ru-RU" w:eastAsia="ru-RU" w:bidi="ar-SA"/>
    </w:rPr>
  </w:style>
  <w:style w:type="character" w:customStyle="1" w:styleId="nobr">
    <w:name w:val="nobr"/>
    <w:rsid w:val="00070CF2"/>
  </w:style>
  <w:style w:type="paragraph" w:styleId="a6">
    <w:name w:val="Balloon Text"/>
    <w:basedOn w:val="a"/>
    <w:link w:val="a7"/>
    <w:rsid w:val="008C1773"/>
    <w:rPr>
      <w:rFonts w:ascii="Tahoma" w:hAnsi="Tahoma" w:cs="Tahoma"/>
      <w:sz w:val="16"/>
      <w:szCs w:val="16"/>
    </w:rPr>
  </w:style>
  <w:style w:type="character" w:customStyle="1" w:styleId="a7">
    <w:name w:val="Текст выноски Знак"/>
    <w:link w:val="a6"/>
    <w:rsid w:val="008C1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8483">
      <w:bodyDiv w:val="1"/>
      <w:marLeft w:val="0"/>
      <w:marRight w:val="0"/>
      <w:marTop w:val="0"/>
      <w:marBottom w:val="0"/>
      <w:divBdr>
        <w:top w:val="none" w:sz="0" w:space="0" w:color="auto"/>
        <w:left w:val="none" w:sz="0" w:space="0" w:color="auto"/>
        <w:bottom w:val="none" w:sz="0" w:space="0" w:color="auto"/>
        <w:right w:val="none" w:sz="0" w:space="0" w:color="auto"/>
      </w:divBdr>
    </w:div>
    <w:div w:id="64161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CCI RT</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ORG1</dc:creator>
  <cp:lastModifiedBy>User</cp:lastModifiedBy>
  <cp:revision>3</cp:revision>
  <cp:lastPrinted>2018-11-14T07:38:00Z</cp:lastPrinted>
  <dcterms:created xsi:type="dcterms:W3CDTF">2018-11-14T07:38:00Z</dcterms:created>
  <dcterms:modified xsi:type="dcterms:W3CDTF">2018-11-14T07:38:00Z</dcterms:modified>
</cp:coreProperties>
</file>