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D7" w:rsidRDefault="00F43972" w:rsidP="00F35CD7">
      <w:pPr>
        <w:widowControl w:val="0"/>
        <w:spacing w:after="0" w:line="240" w:lineRule="auto"/>
        <w:ind w:firstLineChars="252" w:firstLine="708"/>
        <w:contextualSpacing/>
        <w:jc w:val="center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shd w:val="clear" w:color="auto" w:fill="FFFFFF"/>
          <w:lang w:eastAsia="zh-CN"/>
        </w:rPr>
      </w:pPr>
      <w:r w:rsidRPr="00F35CD7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shd w:val="clear" w:color="auto" w:fill="FFFFFF"/>
          <w:lang w:eastAsia="zh-CN"/>
        </w:rPr>
        <w:t>Справочная информация по компаниям</w:t>
      </w:r>
    </w:p>
    <w:p w:rsidR="00F43972" w:rsidRPr="00F35CD7" w:rsidRDefault="00F43972" w:rsidP="00F35CD7">
      <w:pPr>
        <w:widowControl w:val="0"/>
        <w:spacing w:after="0" w:line="240" w:lineRule="auto"/>
        <w:ind w:firstLineChars="252" w:firstLine="708"/>
        <w:contextualSpacing/>
        <w:jc w:val="center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shd w:val="clear" w:color="auto" w:fill="FFFFFF"/>
          <w:lang w:eastAsia="zh-CN"/>
        </w:rPr>
      </w:pPr>
      <w:r w:rsidRPr="00F35CD7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>Автономного района Внутренней Монголии</w:t>
      </w:r>
    </w:p>
    <w:p w:rsidR="00DA1F3F" w:rsidRPr="00F35CD7" w:rsidRDefault="00DA1F3F" w:rsidP="00F35CD7">
      <w:pPr>
        <w:widowControl w:val="0"/>
        <w:spacing w:after="0" w:line="240" w:lineRule="auto"/>
        <w:ind w:firstLineChars="252" w:firstLine="708"/>
        <w:contextualSpacing/>
        <w:jc w:val="both"/>
        <w:rPr>
          <w:rFonts w:ascii="Times New Roman" w:eastAsia="FangSong_GB2312" w:hAnsi="Times New Roman" w:cs="Times New Roman"/>
          <w:b/>
          <w:kern w:val="2"/>
          <w:sz w:val="28"/>
          <w:szCs w:val="28"/>
          <w:shd w:val="clear" w:color="auto" w:fill="FFFFFF"/>
          <w:lang w:eastAsia="zh-CN"/>
        </w:rPr>
      </w:pPr>
    </w:p>
    <w:p w:rsidR="00F43972" w:rsidRPr="00F35CD7" w:rsidRDefault="00F43972" w:rsidP="00F35CD7">
      <w:pPr>
        <w:widowControl w:val="0"/>
        <w:spacing w:after="0" w:line="240" w:lineRule="auto"/>
        <w:ind w:firstLineChars="252" w:firstLine="708"/>
        <w:contextualSpacing/>
        <w:jc w:val="both"/>
        <w:rPr>
          <w:rFonts w:ascii="Times New Roman" w:eastAsia="FangSong_GB2312" w:hAnsi="Times New Roman" w:cs="Times New Roman"/>
          <w:b/>
          <w:kern w:val="2"/>
          <w:sz w:val="28"/>
          <w:szCs w:val="28"/>
          <w:shd w:val="clear" w:color="auto" w:fill="FFFFFF"/>
          <w:lang w:eastAsia="zh-CN"/>
        </w:rPr>
      </w:pPr>
      <w:r w:rsidRPr="00F35CD7">
        <w:rPr>
          <w:rFonts w:ascii="Times New Roman" w:eastAsia="FangSong_GB2312" w:hAnsi="Times New Roman" w:cs="Times New Roman"/>
          <w:b/>
          <w:kern w:val="2"/>
          <w:sz w:val="28"/>
          <w:szCs w:val="28"/>
          <w:shd w:val="clear" w:color="auto" w:fill="FFFFFF"/>
          <w:lang w:val="en-US" w:eastAsia="zh-CN"/>
        </w:rPr>
        <w:t>I</w:t>
      </w:r>
      <w:r w:rsidRPr="00F35CD7">
        <w:rPr>
          <w:rFonts w:ascii="Times New Roman" w:eastAsia="FangSong_GB2312" w:hAnsi="Times New Roman" w:cs="Times New Roman"/>
          <w:b/>
          <w:kern w:val="2"/>
          <w:sz w:val="28"/>
          <w:szCs w:val="28"/>
          <w:shd w:val="clear" w:color="auto" w:fill="FFFFFF"/>
          <w:lang w:eastAsia="zh-CN"/>
        </w:rPr>
        <w:t xml:space="preserve"> Горная Корпорация Внутренней Монголии</w:t>
      </w:r>
    </w:p>
    <w:p w:rsidR="00F43972" w:rsidRPr="00F35CD7" w:rsidRDefault="00F43972" w:rsidP="00F35CD7">
      <w:pPr>
        <w:widowControl w:val="0"/>
        <w:spacing w:after="0" w:line="240" w:lineRule="auto"/>
        <w:ind w:firstLineChars="252" w:firstLine="706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Горная Корпорация Внутренней Монголии (далее – ГКВМ) была создана в марте 2013 года в связи с решением Народного правительства Автономного района Внутренняя Монголия путем слияния и реорганизации Геолого-минералогической корпорации Внутренней Монголии, Геолого-минералогической корпорации цветной металлургии и Угольной корпорации. ГКВМ </w:t>
      </w:r>
      <w:proofErr w:type="gramStart"/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является современным крупным государственным предприятием и подчиняется</w:t>
      </w:r>
      <w:proofErr w:type="gramEnd"/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непосредственно Правительству Автономного района Внутренняя Монголия.</w:t>
      </w:r>
    </w:p>
    <w:p w:rsidR="00F43972" w:rsidRPr="00F35CD7" w:rsidRDefault="00F43972" w:rsidP="00F35CD7">
      <w:pPr>
        <w:widowControl w:val="0"/>
        <w:spacing w:after="0" w:line="240" w:lineRule="auto"/>
        <w:ind w:firstLineChars="252" w:firstLine="706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Корпорация представляет собой крупную специализи</w:t>
      </w:r>
      <w:r w:rsidR="00D67228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рованную и современную компанию,</w:t>
      </w:r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работающую в сфере разведки и освоения полезных ископаемых на региональном уровне. Стратегия ГКВМ включает в себя сочетание</w:t>
      </w:r>
      <w:r w:rsidR="00DE4D9A"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:</w:t>
      </w:r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«разведка, добыча, обогащение руд, производство металлов, переработка». Основная сфера деятельности – разведка, освоение месторождений в Китае и за рубежом, торговля полезными ископаемыми, капитализация активов в области природных ресурсов. </w:t>
      </w:r>
    </w:p>
    <w:p w:rsidR="00F43972" w:rsidRPr="00F35CD7" w:rsidRDefault="00F43972" w:rsidP="00F35CD7">
      <w:pPr>
        <w:widowControl w:val="0"/>
        <w:spacing w:after="0" w:line="240" w:lineRule="auto"/>
        <w:ind w:firstLineChars="252" w:firstLine="706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proofErr w:type="gramStart"/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В настоящее время в составе ГКВМ есть три корпорации, десять дочерних компаний и большое количество совместных предприятий, более 50 научно-исследовательских структур и геологоразведочных групп.</w:t>
      </w:r>
      <w:proofErr w:type="gramEnd"/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Число сотрудников составляет 12 347 человек.  На июнь 2016 года совокупные активы Корпорации достигли 38,9 млрд. юаней. </w:t>
      </w:r>
    </w:p>
    <w:p w:rsidR="00F43972" w:rsidRPr="00F35CD7" w:rsidRDefault="00F43972" w:rsidP="00F35CD7">
      <w:pPr>
        <w:widowControl w:val="0"/>
        <w:spacing w:after="0" w:line="240" w:lineRule="auto"/>
        <w:ind w:firstLineChars="252" w:firstLine="706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F35CD7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lastRenderedPageBreak/>
        <w:t xml:space="preserve">Предложение по сотрудничеству: </w:t>
      </w:r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деловые переговоры с предприятиями освоения полезных ископаемых.</w:t>
      </w:r>
    </w:p>
    <w:p w:rsidR="00F43972" w:rsidRPr="00F35CD7" w:rsidRDefault="00F43972" w:rsidP="00F35CD7">
      <w:pPr>
        <w:widowControl w:val="0"/>
        <w:spacing w:after="0" w:line="240" w:lineRule="auto"/>
        <w:ind w:firstLineChars="252" w:firstLine="708"/>
        <w:contextualSpacing/>
        <w:jc w:val="both"/>
        <w:rPr>
          <w:rFonts w:ascii="Times New Roman" w:eastAsia="FangSong_GB2312" w:hAnsi="Times New Roman" w:cs="Times New Roman"/>
          <w:b/>
          <w:kern w:val="2"/>
          <w:sz w:val="28"/>
          <w:szCs w:val="28"/>
          <w:shd w:val="clear" w:color="auto" w:fill="FFFFFF"/>
          <w:lang w:eastAsia="zh-CN"/>
        </w:rPr>
      </w:pPr>
      <w:r w:rsidRPr="00F35CD7">
        <w:rPr>
          <w:rFonts w:ascii="Times New Roman" w:eastAsia="FangSong_GB2312" w:hAnsi="Times New Roman" w:cs="Times New Roman"/>
          <w:b/>
          <w:kern w:val="2"/>
          <w:sz w:val="28"/>
          <w:szCs w:val="28"/>
          <w:shd w:val="clear" w:color="auto" w:fill="FFFFFF"/>
          <w:lang w:val="en-US" w:eastAsia="zh-CN"/>
        </w:rPr>
        <w:t>II</w:t>
      </w:r>
      <w:r w:rsidRPr="00F35CD7">
        <w:rPr>
          <w:rFonts w:ascii="Times New Roman" w:eastAsia="FangSong_GB2312" w:hAnsi="Times New Roman" w:cs="Times New Roman"/>
          <w:b/>
          <w:kern w:val="2"/>
          <w:sz w:val="28"/>
          <w:szCs w:val="28"/>
          <w:shd w:val="clear" w:color="auto" w:fill="FFFFFF"/>
          <w:lang w:eastAsia="zh-CN"/>
        </w:rPr>
        <w:t xml:space="preserve"> Корпорация лесной промышленности Внутренней Монголии (</w:t>
      </w:r>
      <w:r w:rsidRPr="00F35CD7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 xml:space="preserve">лесное управление Большого </w:t>
      </w:r>
      <w:proofErr w:type="spellStart"/>
      <w:r w:rsidRPr="00F35CD7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>СинАнь</w:t>
      </w:r>
      <w:proofErr w:type="spellEnd"/>
      <w:r w:rsidRPr="00F35CD7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 xml:space="preserve"> Внутренней Монголии)</w:t>
      </w:r>
    </w:p>
    <w:p w:rsidR="00F43972" w:rsidRPr="00F35CD7" w:rsidRDefault="00F43972" w:rsidP="00F35CD7">
      <w:pPr>
        <w:widowControl w:val="0"/>
        <w:spacing w:after="0" w:line="240" w:lineRule="auto"/>
        <w:ind w:firstLineChars="252" w:firstLine="706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proofErr w:type="gramStart"/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Лесное управление Большого </w:t>
      </w:r>
      <w:proofErr w:type="spellStart"/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СинАнь</w:t>
      </w:r>
      <w:proofErr w:type="spellEnd"/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Внутренней Монголии было создано в 1952 году, деятельность Учреждения направлена на работу с автономными региональными управлениями.</w:t>
      </w:r>
      <w:proofErr w:type="gramEnd"/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Группа к</w:t>
      </w:r>
      <w:r w:rsidR="00D67228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о</w:t>
      </w:r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мпаний занимается выращиванием леса, заготовкой лесоматериалов и переработкой лесопильных остатков, а также туризмом, строительством, добычей полезных ископаемых. Администрация по лесному хозяйству выполняет функции Лесного органа Государственного Совета - следит за сохранностью леса, экологической ситуацией и защитой дикой природы, отвечает за строительство и административные функции, а  Группа лесной промышленности - в основном отвечает за бизнес-функции.</w:t>
      </w:r>
      <w:r w:rsidR="00D67228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В состав лесной Администрации </w:t>
      </w:r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входит 42 предприятия, в том числе 16 лесопромышленных компаний, 3 лесных хозяйственных бюро, бюро управления и защиты девственных лесов, 2 заповедника и 20 других предприятий. Штат сотрудников составляет 200 тыс. человек. </w:t>
      </w:r>
    </w:p>
    <w:p w:rsidR="00F43972" w:rsidRPr="00F35CD7" w:rsidRDefault="00F43972" w:rsidP="00F35CD7">
      <w:pPr>
        <w:widowControl w:val="0"/>
        <w:spacing w:after="0" w:line="240" w:lineRule="auto"/>
        <w:ind w:firstLineChars="252" w:firstLine="706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F35CD7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>Предложение по сотрудничеству: р</w:t>
      </w:r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азвитие сотрудничества в сфере торговли обслуживания для современной лесной промышленности.</w:t>
      </w:r>
    </w:p>
    <w:p w:rsidR="00F43972" w:rsidRPr="00F35CD7" w:rsidRDefault="00F43972" w:rsidP="00F35CD7">
      <w:pPr>
        <w:widowControl w:val="0"/>
        <w:spacing w:after="0" w:line="240" w:lineRule="auto"/>
        <w:ind w:firstLineChars="252" w:firstLine="708"/>
        <w:contextualSpacing/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  <w:r w:rsidRPr="00F35CD7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III</w:t>
      </w:r>
      <w:r w:rsidRPr="00F35CD7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 xml:space="preserve"> Маньчжурская корпорация «</w:t>
      </w:r>
      <w:proofErr w:type="spellStart"/>
      <w:r w:rsidRPr="00F35CD7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Чэнлинь</w:t>
      </w:r>
      <w:proofErr w:type="spellEnd"/>
      <w:r w:rsidRPr="00F35CD7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»</w:t>
      </w:r>
    </w:p>
    <w:p w:rsidR="00F43972" w:rsidRPr="00F35CD7" w:rsidRDefault="00F43972" w:rsidP="00F35CD7">
      <w:pPr>
        <w:widowControl w:val="0"/>
        <w:spacing w:after="0" w:line="240" w:lineRule="auto"/>
        <w:ind w:firstLineChars="252" w:firstLine="706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proofErr w:type="gramStart"/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Маньчжурская корпорация «</w:t>
      </w:r>
      <w:proofErr w:type="spellStart"/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Чэнлинь</w:t>
      </w:r>
      <w:proofErr w:type="spellEnd"/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» была создана в августе 2002 года, </w:t>
      </w:r>
      <w:r w:rsidR="00DE4D9A"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корпорация</w:t>
      </w:r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занимается международной торговлей, электронной коммерцией, складированием, логистикой, таможенной очисткой, комплексными услугами </w:t>
      </w:r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lastRenderedPageBreak/>
        <w:t>внешней торговли.</w:t>
      </w:r>
      <w:proofErr w:type="gramEnd"/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В </w:t>
      </w:r>
      <w:r w:rsidR="00DE4D9A"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к</w:t>
      </w:r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орпорацию входят Маньчжурская международная логистическая деловая компания «</w:t>
      </w:r>
      <w:proofErr w:type="spellStart"/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Сэньфу</w:t>
      </w:r>
      <w:proofErr w:type="spellEnd"/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», Информационная техническая компания «Аладдин», плодоперерабатывающий завод «</w:t>
      </w:r>
      <w:proofErr w:type="spellStart"/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Чэнлинь</w:t>
      </w:r>
      <w:proofErr w:type="spellEnd"/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», транспортно-экспедиторская компания «</w:t>
      </w:r>
      <w:proofErr w:type="spellStart"/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Чэнлинь</w:t>
      </w:r>
      <w:proofErr w:type="spellEnd"/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».  В России созданы распределительный центр складирования и логистики сельскохозяйственных продуктов «</w:t>
      </w:r>
      <w:proofErr w:type="spellStart"/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Чэнлинь</w:t>
      </w:r>
      <w:proofErr w:type="spellEnd"/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» в городе Улан-Удэ и распределительный центр сельскохозяйственных продуктов «</w:t>
      </w:r>
      <w:proofErr w:type="spellStart"/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Чэнлинь</w:t>
      </w:r>
      <w:proofErr w:type="spellEnd"/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» в г. Иркутск. </w:t>
      </w:r>
    </w:p>
    <w:p w:rsidR="00F43972" w:rsidRPr="00F35CD7" w:rsidRDefault="00F43972" w:rsidP="00F35CD7">
      <w:pPr>
        <w:widowControl w:val="0"/>
        <w:spacing w:after="0" w:line="240" w:lineRule="auto"/>
        <w:ind w:firstLineChars="252" w:firstLine="706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Предложение по сотрудничеству: сотрудничество в сфере</w:t>
      </w:r>
      <w:r w:rsidRPr="00F35CD7">
        <w:rPr>
          <w:rFonts w:ascii="Times New Roman" w:eastAsia="SimSun" w:hAnsi="Times New Roman" w:cs="Times New Roman" w:hint="eastAsia"/>
          <w:kern w:val="2"/>
          <w:sz w:val="28"/>
          <w:szCs w:val="28"/>
          <w:lang w:eastAsia="zh-CN"/>
        </w:rPr>
        <w:t xml:space="preserve"> </w:t>
      </w:r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торговли, электронной коммерции, складочного хранения, логистики, таможенной очистки.</w:t>
      </w:r>
    </w:p>
    <w:p w:rsidR="00F43972" w:rsidRPr="00F35CD7" w:rsidRDefault="00F43972" w:rsidP="00F35CD7">
      <w:pPr>
        <w:widowControl w:val="0"/>
        <w:spacing w:after="0" w:line="240" w:lineRule="auto"/>
        <w:ind w:firstLineChars="252" w:firstLine="708"/>
        <w:contextualSpacing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  <w:r w:rsidRPr="00F35CD7">
        <w:rPr>
          <w:rFonts w:ascii="Times New Roman" w:eastAsia="SimSun" w:hAnsi="Times New Roman" w:cs="Times New Roman"/>
          <w:b/>
          <w:kern w:val="2"/>
          <w:sz w:val="28"/>
          <w:szCs w:val="28"/>
          <w:lang w:val="en-US" w:eastAsia="zh-CN"/>
        </w:rPr>
        <w:t>IV</w:t>
      </w:r>
      <w:r w:rsidRPr="00F35CD7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 xml:space="preserve"> Маньчжурская корпорация «</w:t>
      </w:r>
      <w:proofErr w:type="spellStart"/>
      <w:r w:rsidRPr="00F35CD7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>Ляньчжун</w:t>
      </w:r>
      <w:proofErr w:type="spellEnd"/>
      <w:r w:rsidRPr="00F35CD7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>»</w:t>
      </w:r>
    </w:p>
    <w:p w:rsidR="00F43972" w:rsidRPr="00F35CD7" w:rsidRDefault="00F43972" w:rsidP="00F35CD7">
      <w:pPr>
        <w:widowControl w:val="0"/>
        <w:spacing w:after="0" w:line="240" w:lineRule="auto"/>
        <w:ind w:firstLineChars="252" w:firstLine="706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Корпорация «</w:t>
      </w:r>
      <w:proofErr w:type="spellStart"/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Ляньчжун</w:t>
      </w:r>
      <w:proofErr w:type="spellEnd"/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» города Маньчжурия расположена в зоне экономического сотрудничества города Маньчжурия АРВМ. Компания основана в 1996 году. В настоящее </w:t>
      </w:r>
      <w:r w:rsidR="00DE4D9A"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время </w:t>
      </w:r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компани</w:t>
      </w:r>
      <w:r w:rsidR="00DE4D9A"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я</w:t>
      </w:r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имеет 6 крупных блоков: Компания по торговле китайско-российской </w:t>
      </w:r>
      <w:proofErr w:type="spellStart"/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лесопродукцией</w:t>
      </w:r>
      <w:proofErr w:type="spellEnd"/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, Международный лесной рынок города Маньчжурия, Компания «</w:t>
      </w:r>
      <w:proofErr w:type="spellStart"/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Ляньчжун</w:t>
      </w:r>
      <w:proofErr w:type="spellEnd"/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» города Маньчжурия по торговле </w:t>
      </w:r>
      <w:proofErr w:type="spellStart"/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лесопродукцией</w:t>
      </w:r>
      <w:proofErr w:type="spellEnd"/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, Компания «</w:t>
      </w:r>
      <w:proofErr w:type="spellStart"/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Ляофань</w:t>
      </w:r>
      <w:proofErr w:type="spellEnd"/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» по инвестици</w:t>
      </w:r>
      <w:r w:rsidR="00DE4D9A"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ям</w:t>
      </w:r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и развитию туризма, Тепловая электростанция «</w:t>
      </w:r>
      <w:proofErr w:type="spellStart"/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Ляньчжун</w:t>
      </w:r>
      <w:proofErr w:type="spellEnd"/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» города Маньчжурия и транснациональная электронная торговая площадка китайско-российской </w:t>
      </w:r>
      <w:proofErr w:type="spellStart"/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лесопродукции</w:t>
      </w:r>
      <w:proofErr w:type="spellEnd"/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. </w:t>
      </w:r>
      <w:r w:rsidR="00DE4D9A"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И</w:t>
      </w:r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нвестици</w:t>
      </w:r>
      <w:r w:rsidR="00DE4D9A"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и</w:t>
      </w:r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составля</w:t>
      </w:r>
      <w:r w:rsidR="00DE4D9A"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ю</w:t>
      </w:r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т 5 млрд. юаней. </w:t>
      </w:r>
    </w:p>
    <w:p w:rsidR="00F43972" w:rsidRPr="00F35CD7" w:rsidRDefault="00F43972" w:rsidP="00F35CD7">
      <w:pPr>
        <w:widowControl w:val="0"/>
        <w:spacing w:after="0" w:line="240" w:lineRule="auto"/>
        <w:ind w:firstLineChars="252" w:firstLine="708"/>
        <w:contextualSpacing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  <w:r w:rsidRPr="00F35CD7">
        <w:rPr>
          <w:rFonts w:ascii="Times New Roman" w:eastAsia="SimSun" w:hAnsi="Times New Roman" w:cs="Times New Roman"/>
          <w:b/>
          <w:kern w:val="2"/>
          <w:sz w:val="28"/>
          <w:szCs w:val="28"/>
          <w:lang w:val="en-US" w:eastAsia="zh-CN"/>
        </w:rPr>
        <w:t>V</w:t>
      </w:r>
      <w:r w:rsidRPr="00F35CD7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 xml:space="preserve"> Туристическая компания «</w:t>
      </w:r>
      <w:proofErr w:type="spellStart"/>
      <w:r w:rsidRPr="00F35CD7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>Хулун-буир</w:t>
      </w:r>
      <w:proofErr w:type="spellEnd"/>
      <w:r w:rsidRPr="00F35CD7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>»</w:t>
      </w:r>
    </w:p>
    <w:p w:rsidR="00F43972" w:rsidRPr="00F35CD7" w:rsidRDefault="00F43972" w:rsidP="00F35CD7">
      <w:pPr>
        <w:widowControl w:val="0"/>
        <w:spacing w:after="0" w:line="240" w:lineRule="auto"/>
        <w:ind w:firstLineChars="252" w:firstLine="706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ООО Туристическая акционерная группа компаний «</w:t>
      </w:r>
      <w:proofErr w:type="spellStart"/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Хулун-буир</w:t>
      </w:r>
      <w:proofErr w:type="spellEnd"/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» является ведущим предприятием и поставщиком комплексных товаров и услуг в области индустрии туризма.  Группа компаний реализует синхронную стратегию развития </w:t>
      </w:r>
      <w:bookmarkStart w:id="0" w:name="_GoBack"/>
      <w:bookmarkEnd w:id="0"/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lastRenderedPageBreak/>
        <w:t xml:space="preserve">туризм - интернет </w:t>
      </w:r>
      <w:r w:rsidR="00DE4D9A"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–</w:t>
      </w:r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торговля</w:t>
      </w:r>
      <w:r w:rsidR="00DE4D9A"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,</w:t>
      </w:r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путём </w:t>
      </w:r>
      <w:proofErr w:type="spellStart"/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офлайновой</w:t>
      </w:r>
      <w:proofErr w:type="spellEnd"/>
      <w:r w:rsidRPr="00F35CD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сферы деятельности. </w:t>
      </w:r>
    </w:p>
    <w:p w:rsidR="004F0919" w:rsidRPr="00F35CD7" w:rsidRDefault="004F0919" w:rsidP="00F35CD7">
      <w:pPr>
        <w:spacing w:after="0" w:line="240" w:lineRule="auto"/>
        <w:ind w:firstLineChars="201" w:firstLine="563"/>
        <w:contextualSpacing/>
        <w:rPr>
          <w:sz w:val="28"/>
          <w:szCs w:val="28"/>
        </w:rPr>
      </w:pPr>
    </w:p>
    <w:sectPr w:rsidR="004F0919" w:rsidRPr="00F35CD7" w:rsidSect="00D67228">
      <w:footerReference w:type="default" r:id="rId7"/>
      <w:pgSz w:w="11906" w:h="16838"/>
      <w:pgMar w:top="851" w:right="849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99B" w:rsidRDefault="00AF099B">
      <w:pPr>
        <w:spacing w:after="0" w:line="240" w:lineRule="auto"/>
      </w:pPr>
      <w:r>
        <w:separator/>
      </w:r>
    </w:p>
  </w:endnote>
  <w:endnote w:type="continuationSeparator" w:id="0">
    <w:p w:rsidR="00AF099B" w:rsidRDefault="00AF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3C0" w:rsidRDefault="00AF099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99B" w:rsidRDefault="00AF099B">
      <w:pPr>
        <w:spacing w:after="0" w:line="240" w:lineRule="auto"/>
      </w:pPr>
      <w:r>
        <w:separator/>
      </w:r>
    </w:p>
  </w:footnote>
  <w:footnote w:type="continuationSeparator" w:id="0">
    <w:p w:rsidR="00AF099B" w:rsidRDefault="00AF0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72"/>
    <w:rsid w:val="004F0919"/>
    <w:rsid w:val="0053674F"/>
    <w:rsid w:val="00756480"/>
    <w:rsid w:val="00785C80"/>
    <w:rsid w:val="00AF099B"/>
    <w:rsid w:val="00D67228"/>
    <w:rsid w:val="00DA1F3F"/>
    <w:rsid w:val="00DC500A"/>
    <w:rsid w:val="00DE4D9A"/>
    <w:rsid w:val="00F22AB9"/>
    <w:rsid w:val="00F35CD7"/>
    <w:rsid w:val="00F4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43972"/>
  </w:style>
  <w:style w:type="paragraph" w:styleId="a5">
    <w:name w:val="Balloon Text"/>
    <w:basedOn w:val="a"/>
    <w:link w:val="a6"/>
    <w:uiPriority w:val="99"/>
    <w:semiHidden/>
    <w:unhideWhenUsed/>
    <w:rsid w:val="00F4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9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6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7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43972"/>
  </w:style>
  <w:style w:type="paragraph" w:styleId="a5">
    <w:name w:val="Balloon Text"/>
    <w:basedOn w:val="a"/>
    <w:link w:val="a6"/>
    <w:uiPriority w:val="99"/>
    <w:semiHidden/>
    <w:unhideWhenUsed/>
    <w:rsid w:val="00F4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9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6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7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</dc:creator>
  <cp:lastModifiedBy>Игорь Губайдуллин</cp:lastModifiedBy>
  <cp:revision>7</cp:revision>
  <dcterms:created xsi:type="dcterms:W3CDTF">2017-03-10T07:18:00Z</dcterms:created>
  <dcterms:modified xsi:type="dcterms:W3CDTF">2017-03-11T10:30:00Z</dcterms:modified>
</cp:coreProperties>
</file>